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2369E9" w:rsidRDefault="000B7810" w:rsidP="002369E9">
      <w:pPr>
        <w:spacing w:after="0" w:line="240" w:lineRule="auto"/>
        <w:rPr>
          <w:rFonts w:asciiTheme="minorHAnsi" w:hAnsiTheme="minorHAnsi"/>
        </w:rPr>
      </w:pPr>
    </w:p>
    <w:p w:rsidR="008E076C" w:rsidRPr="002369E9" w:rsidRDefault="008E076C" w:rsidP="00657009">
      <w:pPr>
        <w:spacing w:after="0" w:line="240" w:lineRule="auto"/>
        <w:jc w:val="center"/>
        <w:rPr>
          <w:rFonts w:asciiTheme="minorHAnsi" w:hAnsiTheme="minorHAnsi"/>
        </w:rPr>
      </w:pPr>
    </w:p>
    <w:p w:rsidR="007D1E76" w:rsidRPr="002369E9" w:rsidRDefault="00DC7760" w:rsidP="007D1E76">
      <w:pPr>
        <w:spacing w:after="0" w:line="240" w:lineRule="auto"/>
        <w:jc w:val="center"/>
        <w:rPr>
          <w:rFonts w:asciiTheme="minorHAnsi" w:hAnsiTheme="minorHAnsi" w:cs="Calibri"/>
          <w:b/>
        </w:rPr>
      </w:pPr>
      <w:hyperlink r:id="rId11" w:history="1">
        <w:r w:rsidR="00CC5DA1" w:rsidRPr="002369E9">
          <w:rPr>
            <w:rStyle w:val="Hipervnculo"/>
            <w:rFonts w:asciiTheme="minorHAnsi" w:hAnsiTheme="minorHAnsi" w:cs="Calibri"/>
            <w:b/>
          </w:rPr>
          <w:t>NOTAS DE G</w:t>
        </w:r>
        <w:r w:rsidR="007D1E76" w:rsidRPr="002369E9">
          <w:rPr>
            <w:rStyle w:val="Hipervnculo"/>
            <w:rFonts w:asciiTheme="minorHAnsi" w:hAnsiTheme="minorHAnsi" w:cs="Calibri"/>
            <w:b/>
          </w:rPr>
          <w:t>ESTIÓN ADMINISTRATIVA</w:t>
        </w:r>
      </w:hyperlink>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Los Estados Financieros de los entes públicos, proveen de información financiera a los principales usuarios de la misma, al</w:t>
      </w:r>
      <w:r w:rsidR="00E00323" w:rsidRPr="002369E9">
        <w:rPr>
          <w:rFonts w:asciiTheme="minorHAnsi" w:hAnsiTheme="minorHAnsi" w:cs="Calibri"/>
        </w:rPr>
        <w:t xml:space="preserve"> Congreso y a los ciudadanos.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2369E9">
        <w:rPr>
          <w:rFonts w:asciiTheme="minorHAnsi" w:hAnsiTheme="minorHAnsi" w:cs="Calibri"/>
        </w:rPr>
        <w:t>ismos y sus particularidades.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2369E9">
        <w:rPr>
          <w:rFonts w:asciiTheme="minorHAnsi" w:hAnsiTheme="minorHAnsi" w:cs="Calibri"/>
        </w:rPr>
        <w:t>ones en períodos posteriores.</w:t>
      </w:r>
    </w:p>
    <w:p w:rsidR="007D1E76" w:rsidRPr="002369E9" w:rsidRDefault="007D1E76" w:rsidP="007D1E76">
      <w:pPr>
        <w:pStyle w:val="Prrafodelista"/>
        <w:spacing w:after="0" w:line="240" w:lineRule="auto"/>
        <w:jc w:val="both"/>
        <w:rPr>
          <w:rFonts w:asciiTheme="minorHAnsi" w:hAnsiTheme="minorHAnsi" w:cs="Calibri"/>
        </w:rPr>
      </w:pPr>
    </w:p>
    <w:p w:rsidR="007D1E76" w:rsidRPr="002369E9" w:rsidRDefault="007D1E76" w:rsidP="007D1E76">
      <w:pPr>
        <w:pStyle w:val="Prrafodelista"/>
        <w:numPr>
          <w:ilvl w:val="0"/>
          <w:numId w:val="1"/>
        </w:numPr>
        <w:spacing w:after="0" w:line="240" w:lineRule="auto"/>
        <w:jc w:val="both"/>
        <w:rPr>
          <w:rFonts w:asciiTheme="minorHAnsi" w:hAnsiTheme="minorHAnsi" w:cs="Calibri"/>
        </w:rPr>
      </w:pPr>
      <w:r w:rsidRPr="002369E9">
        <w:rPr>
          <w:rFonts w:asciiTheme="minorHAnsi" w:hAnsiTheme="minorHAnsi" w:cs="Calibri"/>
        </w:rPr>
        <w:t>Las notas de gestión administrativa deben contener los siguientes puntos: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 Introducción:</w:t>
      </w:r>
    </w:p>
    <w:p w:rsidR="002369E9" w:rsidRPr="002369E9" w:rsidRDefault="002369E9"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Breve descripción de las actividades principales de la entidad.</w:t>
      </w:r>
    </w:p>
    <w:p w:rsidR="000B25F9" w:rsidRPr="002369E9" w:rsidRDefault="002F5338"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La actividad principal de casa de cultura es coadyuvar en el rescate y preservación de las tradiciones del municipio de Coroneo, Gto.</w:t>
      </w:r>
    </w:p>
    <w:p w:rsidR="000966A2" w:rsidRPr="002369E9" w:rsidRDefault="000966A2" w:rsidP="007D1E76">
      <w:pPr>
        <w:spacing w:after="0" w:line="240" w:lineRule="auto"/>
        <w:jc w:val="both"/>
        <w:rPr>
          <w:rFonts w:asciiTheme="minorHAnsi" w:hAnsiTheme="minorHAnsi" w:cs="Calibri"/>
          <w:color w:val="2F5496" w:themeColor="accent5" w:themeShade="BF"/>
        </w:rPr>
      </w:pPr>
    </w:p>
    <w:p w:rsidR="007D1E76" w:rsidRPr="002369E9" w:rsidRDefault="000B25F9" w:rsidP="007D1E76">
      <w:pPr>
        <w:spacing w:after="0" w:line="240" w:lineRule="auto"/>
        <w:jc w:val="both"/>
        <w:rPr>
          <w:rFonts w:asciiTheme="minorHAnsi" w:hAnsiTheme="minorHAnsi" w:cs="Calibri"/>
          <w:b/>
        </w:rPr>
      </w:pPr>
      <w:r w:rsidRPr="002369E9">
        <w:rPr>
          <w:rFonts w:asciiTheme="minorHAnsi" w:hAnsiTheme="minorHAnsi" w:cs="Calibri"/>
          <w:b/>
        </w:rPr>
        <w:t xml:space="preserve"> </w:t>
      </w:r>
      <w:r w:rsidR="007D1E76" w:rsidRPr="002369E9">
        <w:rPr>
          <w:rFonts w:asciiTheme="minorHAnsi" w:hAnsiTheme="minorHAnsi" w:cs="Calibri"/>
          <w:b/>
        </w:rPr>
        <w:t>2. Describir el pan</w:t>
      </w:r>
      <w:r w:rsidR="00E00323" w:rsidRPr="002369E9">
        <w:rPr>
          <w:rFonts w:asciiTheme="minorHAnsi" w:hAnsiTheme="minorHAnsi" w:cs="Calibri"/>
          <w:b/>
        </w:rPr>
        <w:t>orama Económico y Financiero: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 las principales condiciones económico-financieras bajo las cuales el ente público estuvo operando; y las cuales influyeron en la toma de decisiones de la administración; tanto</w:t>
      </w:r>
      <w:r w:rsidR="00E00323" w:rsidRPr="002369E9">
        <w:rPr>
          <w:rFonts w:asciiTheme="minorHAnsi" w:hAnsiTheme="minorHAnsi" w:cs="Calibri"/>
        </w:rPr>
        <w:t xml:space="preserve"> a nivel local como federal.</w:t>
      </w:r>
    </w:p>
    <w:p w:rsidR="007D1E76" w:rsidRPr="002369E9" w:rsidRDefault="002F5338"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Casa de la Cultura de Coroneo, opera con escaso recurso</w:t>
      </w:r>
      <w:r w:rsidR="000B25F9" w:rsidRPr="002369E9">
        <w:rPr>
          <w:rFonts w:asciiTheme="minorHAnsi" w:hAnsiTheme="minorHAnsi" w:cs="Calibri"/>
          <w:b/>
          <w:color w:val="1F3864" w:themeColor="accent5" w:themeShade="80"/>
        </w:rPr>
        <w:t>, lo cual se tuvo en</w:t>
      </w:r>
      <w:r w:rsidRPr="002369E9">
        <w:rPr>
          <w:rFonts w:asciiTheme="minorHAnsi" w:hAnsiTheme="minorHAnsi" w:cs="Calibri"/>
          <w:b/>
          <w:color w:val="1F3864" w:themeColor="accent5" w:themeShade="80"/>
        </w:rPr>
        <w:t xml:space="preserve"> cuenta para poder realizar sus </w:t>
      </w:r>
      <w:r w:rsidR="000B25F9" w:rsidRPr="002369E9">
        <w:rPr>
          <w:rFonts w:asciiTheme="minorHAnsi" w:hAnsiTheme="minorHAnsi" w:cs="Calibri"/>
          <w:b/>
          <w:color w:val="1F3864" w:themeColor="accent5" w:themeShade="80"/>
        </w:rPr>
        <w:t>activi</w:t>
      </w:r>
      <w:r w:rsidRPr="002369E9">
        <w:rPr>
          <w:rFonts w:asciiTheme="minorHAnsi" w:hAnsiTheme="minorHAnsi" w:cs="Calibri"/>
          <w:b/>
          <w:color w:val="1F3864" w:themeColor="accent5" w:themeShade="80"/>
        </w:rPr>
        <w:t>dades propias</w:t>
      </w:r>
      <w:r w:rsidR="000B25F9" w:rsidRPr="002369E9">
        <w:rPr>
          <w:rFonts w:asciiTheme="minorHAnsi" w:hAnsiTheme="minorHAnsi" w:cs="Calibri"/>
          <w:b/>
          <w:color w:val="1F3864" w:themeColor="accent5" w:themeShade="80"/>
        </w:rPr>
        <w:t>, donde</w:t>
      </w:r>
      <w:r w:rsidRPr="002369E9">
        <w:rPr>
          <w:rFonts w:asciiTheme="minorHAnsi" w:hAnsiTheme="minorHAnsi" w:cs="Calibri"/>
          <w:b/>
          <w:color w:val="1F3864" w:themeColor="accent5" w:themeShade="80"/>
        </w:rPr>
        <w:t xml:space="preserve"> el presupuesto fue totalmente planeado y ajustado para</w:t>
      </w:r>
      <w:r w:rsidR="000B25F9" w:rsidRPr="002369E9">
        <w:rPr>
          <w:rFonts w:asciiTheme="minorHAnsi" w:hAnsiTheme="minorHAnsi" w:cs="Calibri"/>
          <w:b/>
          <w:color w:val="1F3864" w:themeColor="accent5" w:themeShade="80"/>
        </w:rPr>
        <w:t xml:space="preserve"> no generar </w:t>
      </w:r>
      <w:r w:rsidRPr="002369E9">
        <w:rPr>
          <w:rFonts w:asciiTheme="minorHAnsi" w:hAnsiTheme="minorHAnsi" w:cs="Calibri"/>
          <w:b/>
          <w:color w:val="1F3864" w:themeColor="accent5" w:themeShade="80"/>
        </w:rPr>
        <w:t>déficit</w:t>
      </w:r>
      <w:r w:rsidR="000B25F9" w:rsidRPr="002369E9">
        <w:rPr>
          <w:rFonts w:asciiTheme="minorHAnsi" w:hAnsiTheme="minorHAnsi" w:cs="Calibri"/>
          <w:b/>
          <w:color w:val="1F3864" w:themeColor="accent5" w:themeShade="80"/>
        </w:rPr>
        <w:t xml:space="preserve">. </w:t>
      </w:r>
    </w:p>
    <w:p w:rsidR="000B25F9" w:rsidRPr="002369E9" w:rsidRDefault="000B25F9"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3. Autoriza</w:t>
      </w:r>
      <w:r w:rsidR="00E00323" w:rsidRPr="002369E9">
        <w:rPr>
          <w:rFonts w:asciiTheme="minorHAnsi" w:hAnsiTheme="minorHAnsi" w:cs="Calibri"/>
          <w:b/>
        </w:rPr>
        <w:t>ción e Historia: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Fecha de creación del ente.</w:t>
      </w:r>
    </w:p>
    <w:p w:rsidR="007D1E76" w:rsidRPr="002369E9" w:rsidRDefault="00A810A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23 de m</w:t>
      </w:r>
      <w:r w:rsidR="002F5338" w:rsidRPr="002369E9">
        <w:rPr>
          <w:rFonts w:asciiTheme="minorHAnsi" w:hAnsiTheme="minorHAnsi" w:cs="Calibri"/>
          <w:b/>
          <w:color w:val="1F3864" w:themeColor="accent5" w:themeShade="80"/>
        </w:rPr>
        <w:t>arzo de 2004.</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Principales cambios en su estructura (interna históricamente).</w:t>
      </w:r>
    </w:p>
    <w:p w:rsidR="007D1E76" w:rsidRPr="002369E9" w:rsidRDefault="00A810A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w:t>
      </w:r>
      <w:r w:rsidR="002F5338" w:rsidRPr="002369E9">
        <w:rPr>
          <w:rFonts w:asciiTheme="minorHAnsi" w:hAnsiTheme="minorHAnsi" w:cs="Calibri"/>
          <w:b/>
          <w:color w:val="1F3864" w:themeColor="accent5" w:themeShade="80"/>
        </w:rPr>
        <w:t>o ha sufrido cambios en su estructura.</w:t>
      </w:r>
    </w:p>
    <w:p w:rsidR="00A810AA" w:rsidRPr="002369E9" w:rsidRDefault="00A810AA" w:rsidP="007D1E76">
      <w:pPr>
        <w:spacing w:after="0" w:line="240" w:lineRule="auto"/>
        <w:jc w:val="both"/>
        <w:rPr>
          <w:rFonts w:asciiTheme="minorHAnsi" w:hAnsiTheme="minorHAnsi" w:cs="Calibri"/>
          <w:color w:val="2F5496" w:themeColor="accent5" w:themeShade="BF"/>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 xml:space="preserve">4. </w:t>
      </w:r>
      <w:r w:rsidR="00E00323" w:rsidRPr="002369E9">
        <w:rPr>
          <w:rFonts w:asciiTheme="minorHAnsi" w:hAnsiTheme="minorHAnsi" w:cs="Calibri"/>
          <w:b/>
        </w:rPr>
        <w:t>Organización y Objeto Social:</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Objeto social.</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Promocionar actividades culturales y artísticas, así </w:t>
      </w:r>
      <w:r w:rsidR="00A810AA" w:rsidRPr="002369E9">
        <w:rPr>
          <w:rFonts w:asciiTheme="minorHAnsi" w:hAnsiTheme="minorHAnsi" w:cs="Calibri"/>
          <w:b/>
          <w:color w:val="1F3864" w:themeColor="accent5" w:themeShade="80"/>
        </w:rPr>
        <w:t xml:space="preserve"> e</w:t>
      </w:r>
      <w:r w:rsidRPr="002369E9">
        <w:rPr>
          <w:rFonts w:asciiTheme="minorHAnsi" w:hAnsiTheme="minorHAnsi" w:cs="Calibri"/>
          <w:b/>
          <w:color w:val="1F3864" w:themeColor="accent5" w:themeShade="80"/>
        </w:rPr>
        <w:t>l rescate  nuestras tradiciones.</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Principal actividad.</w:t>
      </w:r>
    </w:p>
    <w:p w:rsidR="00A810AA" w:rsidRPr="002369E9" w:rsidRDefault="00A810AA" w:rsidP="00A810AA">
      <w:pPr>
        <w:spacing w:after="0" w:line="240" w:lineRule="auto"/>
        <w:jc w:val="both"/>
        <w:rPr>
          <w:rFonts w:asciiTheme="minorHAnsi" w:hAnsiTheme="minorHAnsi" w:cs="Calibri"/>
          <w:color w:val="2F5496" w:themeColor="accent5" w:themeShade="BF"/>
        </w:rPr>
      </w:pPr>
    </w:p>
    <w:p w:rsidR="00A810AA" w:rsidRPr="002369E9" w:rsidRDefault="009813E2" w:rsidP="00A810A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La actividad principal de casa de cultura es coadyuvar en el rescate y preservación de las tradiciones del municipio de Coroneo, Gto.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c)</w:t>
      </w:r>
      <w:r w:rsidRPr="002369E9">
        <w:rPr>
          <w:rFonts w:asciiTheme="minorHAnsi" w:hAnsiTheme="minorHAnsi" w:cs="Calibri"/>
        </w:rPr>
        <w:t xml:space="preserve"> Ejercicio fiscal (mencionar por ejemplo: enero a diciembre de 201</w:t>
      </w:r>
      <w:r w:rsidR="00657009" w:rsidRPr="002369E9">
        <w:rPr>
          <w:rFonts w:asciiTheme="minorHAnsi" w:hAnsiTheme="minorHAnsi" w:cs="Calibri"/>
        </w:rPr>
        <w:t>5</w:t>
      </w:r>
      <w:r w:rsidRPr="002369E9">
        <w:rPr>
          <w:rFonts w:asciiTheme="minorHAnsi" w:hAnsiTheme="minorHAnsi" w:cs="Calibri"/>
        </w:rPr>
        <w:t>).</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Enero a Diciembre 2022.</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Régimen jurídico (Forma como está dada de alta la entidad ante la S.H.C.P., ejemplos: S.C., S.A., Personas morales sin fines de lucro, etc.).</w:t>
      </w:r>
    </w:p>
    <w:p w:rsidR="00A810AA" w:rsidRPr="002369E9" w:rsidRDefault="00A810A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Persona Moral sin fines de lucro</w:t>
      </w:r>
      <w:r w:rsidR="009813E2" w:rsidRPr="002369E9">
        <w:rPr>
          <w:rFonts w:asciiTheme="minorHAnsi" w:hAnsiTheme="minorHAnsi" w:cs="Calibri"/>
          <w:b/>
          <w:color w:val="1F3864" w:themeColor="accent5" w:themeShade="80"/>
        </w:rPr>
        <w:t>.</w:t>
      </w:r>
      <w:r w:rsidRPr="002369E9">
        <w:rPr>
          <w:rFonts w:asciiTheme="minorHAnsi" w:hAnsiTheme="minorHAnsi" w:cs="Calibri"/>
          <w:b/>
          <w:color w:val="1F3864" w:themeColor="accent5" w:themeShade="80"/>
        </w:rPr>
        <w:t xml:space="preserve"> </w:t>
      </w:r>
    </w:p>
    <w:p w:rsidR="00A810AA" w:rsidRPr="002369E9" w:rsidRDefault="00A810AA" w:rsidP="007D1E76">
      <w:pPr>
        <w:spacing w:after="0" w:line="240" w:lineRule="auto"/>
        <w:jc w:val="both"/>
        <w:rPr>
          <w:rFonts w:asciiTheme="minorHAnsi" w:hAnsiTheme="minorHAnsi" w:cs="Calibri"/>
          <w:b/>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e)</w:t>
      </w:r>
      <w:r w:rsidRPr="002369E9">
        <w:rPr>
          <w:rFonts w:asciiTheme="minorHAnsi" w:hAnsiTheme="minorHAnsi" w:cs="Calibri"/>
        </w:rPr>
        <w:t xml:space="preserve"> Consideraciones fiscales del ente: </w:t>
      </w:r>
      <w:r w:rsidR="00657009" w:rsidRPr="002369E9">
        <w:rPr>
          <w:rFonts w:asciiTheme="minorHAnsi" w:hAnsiTheme="minorHAnsi" w:cs="Calibri"/>
        </w:rPr>
        <w:t>R</w:t>
      </w:r>
      <w:r w:rsidRPr="002369E9">
        <w:rPr>
          <w:rFonts w:asciiTheme="minorHAnsi" w:hAnsiTheme="minorHAnsi" w:cs="Calibri"/>
        </w:rPr>
        <w:t>evelar el tipo de contribuciones que esté obligado a pagar o retener.</w:t>
      </w:r>
    </w:p>
    <w:p w:rsidR="00A810AA" w:rsidRPr="002369E9" w:rsidRDefault="00A810AA" w:rsidP="00A810AA">
      <w:pPr>
        <w:pStyle w:val="Prrafodelista"/>
        <w:numPr>
          <w:ilvl w:val="0"/>
          <w:numId w:val="5"/>
        </w:num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Retenciones por salarios</w:t>
      </w:r>
      <w:r w:rsidR="009813E2" w:rsidRPr="002369E9">
        <w:rPr>
          <w:rFonts w:asciiTheme="minorHAnsi" w:hAnsiTheme="minorHAnsi" w:cs="Calibri"/>
          <w:b/>
          <w:color w:val="1F3864" w:themeColor="accent5" w:themeShade="80"/>
        </w:rPr>
        <w:t>.</w:t>
      </w:r>
    </w:p>
    <w:p w:rsidR="009813E2" w:rsidRPr="002369E9" w:rsidRDefault="00A810AA" w:rsidP="00A810AA">
      <w:pPr>
        <w:pStyle w:val="Prrafodelista"/>
        <w:numPr>
          <w:ilvl w:val="0"/>
          <w:numId w:val="5"/>
        </w:num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Retenciones por honorarios asimilados</w:t>
      </w:r>
      <w:r w:rsidR="009813E2" w:rsidRPr="002369E9">
        <w:rPr>
          <w:rFonts w:asciiTheme="minorHAnsi" w:hAnsiTheme="minorHAnsi" w:cs="Calibri"/>
          <w:b/>
          <w:color w:val="1F3864" w:themeColor="accent5" w:themeShade="80"/>
        </w:rPr>
        <w:t>.</w:t>
      </w:r>
    </w:p>
    <w:p w:rsidR="00A810AA" w:rsidRPr="002369E9" w:rsidRDefault="00A810AA" w:rsidP="00A810AA">
      <w:pPr>
        <w:pStyle w:val="Prrafodelista"/>
        <w:numPr>
          <w:ilvl w:val="0"/>
          <w:numId w:val="5"/>
        </w:num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 </w:t>
      </w:r>
      <w:r w:rsidR="009813E2" w:rsidRPr="002369E9">
        <w:rPr>
          <w:rFonts w:asciiTheme="minorHAnsi" w:hAnsiTheme="minorHAnsi" w:cs="Calibri"/>
          <w:b/>
          <w:color w:val="1F3864" w:themeColor="accent5" w:themeShade="80"/>
        </w:rPr>
        <w:t>Retenciones por Servicios Profesionales.</w:t>
      </w:r>
    </w:p>
    <w:p w:rsidR="009813E2" w:rsidRPr="00FC3D39" w:rsidRDefault="00FC3D39" w:rsidP="00A810AA">
      <w:pPr>
        <w:pStyle w:val="Prrafodelista"/>
        <w:numPr>
          <w:ilvl w:val="0"/>
          <w:numId w:val="5"/>
        </w:numPr>
        <w:spacing w:after="0" w:line="240" w:lineRule="auto"/>
        <w:jc w:val="both"/>
        <w:rPr>
          <w:rFonts w:asciiTheme="minorHAnsi" w:hAnsiTheme="minorHAnsi" w:cs="Calibri"/>
          <w:b/>
          <w:color w:val="1F3864" w:themeColor="accent5" w:themeShade="80"/>
        </w:rPr>
      </w:pPr>
      <w:r>
        <w:rPr>
          <w:rFonts w:asciiTheme="minorHAnsi" w:hAnsiTheme="minorHAnsi" w:cs="Calibri"/>
          <w:b/>
          <w:color w:val="1F3864" w:themeColor="accent5" w:themeShade="80"/>
        </w:rPr>
        <w:t xml:space="preserve">Impuesto </w:t>
      </w:r>
      <w:r w:rsidR="009813E2" w:rsidRPr="00FC3D39">
        <w:rPr>
          <w:rFonts w:asciiTheme="minorHAnsi" w:hAnsiTheme="minorHAnsi" w:cs="Calibri"/>
          <w:b/>
          <w:color w:val="1F3864" w:themeColor="accent5" w:themeShade="80"/>
        </w:rPr>
        <w:t>Estatal sobre nómina.</w:t>
      </w:r>
      <w:r w:rsidR="00A810AA" w:rsidRPr="00FC3D39">
        <w:rPr>
          <w:rFonts w:asciiTheme="minorHAnsi" w:hAnsiTheme="minorHAnsi" w:cs="Calibri"/>
          <w:b/>
          <w:color w:val="1F3864" w:themeColor="accent5" w:themeShade="80"/>
        </w:rPr>
        <w:t xml:space="preserve"> </w:t>
      </w:r>
      <w:r w:rsidR="009813E2" w:rsidRPr="00FC3D39">
        <w:rPr>
          <w:rFonts w:asciiTheme="minorHAnsi" w:hAnsiTheme="minorHAnsi" w:cs="Calibri"/>
          <w:b/>
          <w:color w:val="1F3864" w:themeColor="accent5" w:themeShade="80"/>
        </w:rPr>
        <w:t>Retención de Impuesto Cedular por Servicios Profesionales.</w:t>
      </w:r>
    </w:p>
    <w:p w:rsidR="00A810AA" w:rsidRPr="002369E9" w:rsidRDefault="00A810AA" w:rsidP="005A73F6">
      <w:pPr>
        <w:pStyle w:val="Prrafodelista"/>
        <w:spacing w:after="0" w:line="240" w:lineRule="auto"/>
        <w:jc w:val="both"/>
        <w:rPr>
          <w:rFonts w:asciiTheme="minorHAnsi" w:hAnsiTheme="minorHAnsi" w:cs="Calibri"/>
          <w:color w:val="2F5496" w:themeColor="accent5" w:themeShade="BF"/>
        </w:rPr>
      </w:pPr>
    </w:p>
    <w:p w:rsidR="00A810AA" w:rsidRPr="002369E9" w:rsidRDefault="00A810AA" w:rsidP="007D1E76">
      <w:pPr>
        <w:spacing w:after="0" w:line="240" w:lineRule="auto"/>
        <w:jc w:val="both"/>
        <w:rPr>
          <w:rFonts w:asciiTheme="minorHAnsi" w:hAnsiTheme="minorHAnsi" w:cs="Calibri"/>
          <w:b/>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f)</w:t>
      </w:r>
      <w:r w:rsidRPr="002369E9">
        <w:rPr>
          <w:rFonts w:asciiTheme="minorHAnsi" w:hAnsiTheme="minorHAnsi" w:cs="Calibri"/>
        </w:rPr>
        <w:t xml:space="preserve"> Estructura organizacional básica.</w:t>
      </w:r>
    </w:p>
    <w:p w:rsidR="005A73F6" w:rsidRDefault="007D1E76" w:rsidP="002369E9">
      <w:pPr>
        <w:spacing w:after="0" w:line="240" w:lineRule="auto"/>
        <w:ind w:firstLine="708"/>
        <w:rPr>
          <w:rFonts w:asciiTheme="minorHAnsi" w:hAnsiTheme="minorHAnsi" w:cs="Calibri"/>
        </w:rPr>
      </w:pPr>
      <w:r w:rsidRPr="002369E9">
        <w:rPr>
          <w:rFonts w:asciiTheme="minorHAnsi" w:hAnsiTheme="minorHAnsi" w:cs="Calibri"/>
        </w:rPr>
        <w:t>*Anexar organigrama de la entidad.</w:t>
      </w:r>
    </w:p>
    <w:p w:rsidR="00283EEC" w:rsidRDefault="00283EEC" w:rsidP="00283EEC">
      <w:pPr>
        <w:tabs>
          <w:tab w:val="left" w:pos="4635"/>
        </w:tabs>
        <w:spacing w:after="0" w:line="240" w:lineRule="auto"/>
        <w:ind w:firstLine="708"/>
        <w:rPr>
          <w:rFonts w:asciiTheme="minorHAnsi" w:hAnsiTheme="minorHAnsi" w:cs="Calibri"/>
        </w:rPr>
      </w:pPr>
      <w:r>
        <w:rPr>
          <w:rFonts w:asciiTheme="minorHAnsi" w:hAnsiTheme="minorHAnsi" w:cs="Calibri"/>
        </w:rPr>
        <w:tab/>
      </w:r>
    </w:p>
    <w:p w:rsidR="00283EEC" w:rsidRDefault="00283EEC" w:rsidP="002369E9">
      <w:pPr>
        <w:spacing w:after="0" w:line="240" w:lineRule="auto"/>
        <w:ind w:firstLine="708"/>
        <w:rPr>
          <w:rFonts w:asciiTheme="minorHAnsi" w:hAnsiTheme="minorHAnsi" w:cs="Calibri"/>
          <w:noProof/>
          <w:lang w:eastAsia="es-MX"/>
        </w:rPr>
      </w:pPr>
    </w:p>
    <w:p w:rsidR="00FC3D39" w:rsidRDefault="00FC3D39" w:rsidP="002369E9">
      <w:pPr>
        <w:spacing w:after="0" w:line="240" w:lineRule="auto"/>
        <w:ind w:firstLine="708"/>
        <w:rPr>
          <w:rFonts w:asciiTheme="minorHAnsi" w:hAnsiTheme="minorHAnsi" w:cs="Calibri"/>
          <w:noProof/>
          <w:lang w:eastAsia="es-MX"/>
        </w:rPr>
      </w:pPr>
      <w:r>
        <w:rPr>
          <w:rFonts w:asciiTheme="minorHAnsi" w:hAnsiTheme="minorHAnsi" w:cs="Calibri"/>
          <w:b/>
          <w:noProof/>
          <w:color w:val="1F3864" w:themeColor="accent5" w:themeShade="80"/>
          <w:lang w:eastAsia="es-MX"/>
        </w:rPr>
        <w:drawing>
          <wp:inline distT="0" distB="0" distL="0" distR="0" wp14:anchorId="03816682" wp14:editId="1646415A">
            <wp:extent cx="5486400" cy="3200400"/>
            <wp:effectExtent l="5715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C3D39" w:rsidRPr="002369E9" w:rsidRDefault="00FC3D39" w:rsidP="00283EEC">
      <w:pPr>
        <w:spacing w:after="0" w:line="240" w:lineRule="auto"/>
        <w:rPr>
          <w:rFonts w:asciiTheme="minorHAnsi" w:hAnsiTheme="minorHAnsi" w:cs="Calibri"/>
        </w:rPr>
      </w:pPr>
    </w:p>
    <w:p w:rsidR="005A73F6" w:rsidRPr="002369E9" w:rsidRDefault="005A73F6" w:rsidP="007D1E76">
      <w:pPr>
        <w:spacing w:after="0" w:line="240" w:lineRule="auto"/>
        <w:ind w:firstLine="708"/>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g)</w:t>
      </w:r>
      <w:r w:rsidRPr="002369E9">
        <w:rPr>
          <w:rFonts w:asciiTheme="minorHAnsi" w:hAnsiTheme="minorHAnsi" w:cs="Calibri"/>
        </w:rPr>
        <w:t xml:space="preserve"> Fideicomisos, mandatos y análogos de los cuales es fideicomitente o </w:t>
      </w:r>
      <w:r w:rsidR="00657009" w:rsidRPr="002369E9">
        <w:rPr>
          <w:rFonts w:asciiTheme="minorHAnsi" w:hAnsiTheme="minorHAnsi" w:cs="Calibri"/>
        </w:rPr>
        <w:t>fideicomisario</w:t>
      </w:r>
      <w:r w:rsidRPr="002369E9">
        <w:rPr>
          <w:rFonts w:asciiTheme="minorHAnsi" w:hAnsiTheme="minorHAnsi" w:cs="Calibri"/>
        </w:rPr>
        <w:t>.</w:t>
      </w:r>
      <w:bookmarkStart w:id="0" w:name="_GoBack"/>
      <w:bookmarkEnd w:id="0"/>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No aplica. </w:t>
      </w:r>
    </w:p>
    <w:p w:rsidR="005A73F6" w:rsidRPr="002369E9" w:rsidRDefault="005A73F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5. Bases de Preparació</w:t>
      </w:r>
      <w:r w:rsidR="00E00323" w:rsidRPr="002369E9">
        <w:rPr>
          <w:rFonts w:asciiTheme="minorHAnsi" w:hAnsiTheme="minorHAnsi" w:cs="Calibri"/>
          <w:b/>
        </w:rPr>
        <w:t>n de los Estados Financieros:</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Si se ha observado la normatividad emitida por el CONAC y las disposiciones legales aplicables.</w:t>
      </w:r>
    </w:p>
    <w:p w:rsidR="007D1E76" w:rsidRPr="002369E9" w:rsidRDefault="009813E2" w:rsidP="009813E2">
      <w:pPr>
        <w:spacing w:after="0" w:line="240" w:lineRule="auto"/>
        <w:rPr>
          <w:rFonts w:asciiTheme="minorHAnsi" w:hAnsiTheme="minorHAnsi" w:cs="Calibri"/>
          <w:color w:val="1F3864" w:themeColor="accent5" w:themeShade="80"/>
        </w:rPr>
      </w:pPr>
      <w:r w:rsidRPr="002369E9">
        <w:rPr>
          <w:rFonts w:asciiTheme="minorHAnsi" w:hAnsiTheme="minorHAnsi" w:cs="Arial"/>
          <w:b/>
          <w:color w:val="1F3864" w:themeColor="accent5" w:themeShade="80"/>
        </w:rPr>
        <w:t>Si se observa</w:t>
      </w:r>
      <w:r w:rsidR="008304D5" w:rsidRPr="002369E9">
        <w:rPr>
          <w:rFonts w:asciiTheme="minorHAnsi" w:hAnsiTheme="minorHAnsi" w:cs="Arial"/>
          <w:b/>
          <w:color w:val="1F3864" w:themeColor="accent5" w:themeShade="80"/>
        </w:rPr>
        <w:t xml:space="preserve"> la normatividad emitida por el CONAC y las leyes fiscales </w:t>
      </w:r>
      <w:r w:rsidRPr="002369E9">
        <w:rPr>
          <w:rFonts w:asciiTheme="minorHAnsi" w:hAnsiTheme="minorHAnsi" w:cs="Arial"/>
          <w:b/>
          <w:color w:val="1F3864" w:themeColor="accent5" w:themeShade="80"/>
        </w:rPr>
        <w:t>aplicables.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9813E2"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Costo histórico.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8304D5" w:rsidRPr="002369E9" w:rsidRDefault="007D1E76" w:rsidP="008304D5">
      <w:pPr>
        <w:spacing w:after="0" w:line="240" w:lineRule="auto"/>
        <w:jc w:val="both"/>
        <w:rPr>
          <w:rFonts w:asciiTheme="minorHAnsi" w:hAnsiTheme="minorHAnsi" w:cs="Calibri"/>
        </w:rPr>
      </w:pPr>
      <w:r w:rsidRPr="002369E9">
        <w:rPr>
          <w:rFonts w:asciiTheme="minorHAnsi" w:hAnsiTheme="minorHAnsi" w:cs="Calibri"/>
          <w:b/>
        </w:rPr>
        <w:t>c)</w:t>
      </w:r>
      <w:r w:rsidRPr="002369E9">
        <w:rPr>
          <w:rFonts w:asciiTheme="minorHAnsi" w:hAnsiTheme="minorHAnsi" w:cs="Calibri"/>
        </w:rPr>
        <w:t xml:space="preserve"> Postulados básicos.</w:t>
      </w:r>
    </w:p>
    <w:p w:rsidR="008304D5" w:rsidRPr="002369E9" w:rsidRDefault="008304D5" w:rsidP="008304D5">
      <w:pPr>
        <w:spacing w:after="0" w:line="240" w:lineRule="auto"/>
        <w:jc w:val="both"/>
        <w:rPr>
          <w:rFonts w:asciiTheme="minorHAnsi" w:hAnsiTheme="minorHAnsi" w:cs="Calibri"/>
          <w:b/>
          <w:color w:val="1F3864" w:themeColor="accent5" w:themeShade="80"/>
        </w:rPr>
      </w:pPr>
      <w:r w:rsidRPr="002369E9">
        <w:rPr>
          <w:rFonts w:asciiTheme="minorHAnsi" w:hAnsiTheme="minorHAnsi" w:cs="Arial"/>
          <w:b/>
          <w:color w:val="1F3864" w:themeColor="accent5" w:themeShade="80"/>
        </w:rPr>
        <w:t xml:space="preserve">Postulados Básicos </w:t>
      </w:r>
      <w:r w:rsidR="009813E2" w:rsidRPr="002369E9">
        <w:rPr>
          <w:rFonts w:asciiTheme="minorHAnsi" w:hAnsiTheme="minorHAnsi" w:cs="Arial"/>
          <w:b/>
          <w:color w:val="1F3864" w:themeColor="accent5" w:themeShade="80"/>
        </w:rPr>
        <w:t>de</w:t>
      </w:r>
      <w:r w:rsidRPr="002369E9">
        <w:rPr>
          <w:rFonts w:asciiTheme="minorHAnsi" w:hAnsiTheme="minorHAnsi" w:cs="Arial"/>
          <w:b/>
          <w:color w:val="1F3864" w:themeColor="accent5" w:themeShade="80"/>
        </w:rPr>
        <w:t xml:space="preserve"> las Normas de Información Financiera</w:t>
      </w:r>
      <w:r w:rsidR="009813E2" w:rsidRPr="002369E9">
        <w:rPr>
          <w:rFonts w:asciiTheme="minorHAnsi" w:hAnsiTheme="minorHAnsi" w:cs="Arial"/>
          <w:b/>
          <w:color w:val="1F3864" w:themeColor="accent5" w:themeShade="80"/>
        </w:rPr>
        <w:t>.</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8304D5"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Arial"/>
          <w:b/>
          <w:color w:val="1F3864" w:themeColor="accent5" w:themeShade="80"/>
        </w:rPr>
        <w:t>Las reglas de la CONA</w:t>
      </w:r>
      <w:r w:rsidR="008304D5" w:rsidRPr="002369E9">
        <w:rPr>
          <w:rFonts w:asciiTheme="minorHAnsi" w:hAnsiTheme="minorHAnsi" w:cs="Arial"/>
          <w:b/>
          <w:color w:val="1F3864" w:themeColor="accent5" w:themeShade="80"/>
        </w:rPr>
        <w:t>C</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e)</w:t>
      </w:r>
      <w:r w:rsidRPr="002369E9">
        <w:rPr>
          <w:rFonts w:asciiTheme="minorHAnsi" w:hAnsiTheme="minorHAnsi" w:cs="Calibri"/>
        </w:rPr>
        <w:t xml:space="preserve"> Para las entidades que por primera vez estén implementando la base devengado de acuerdo a la Ley de Contabilidad, deberán: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*Revelar las nuevas políticas de reconocimiento: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*Plan de implementación: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*Revelar los cambios en las políticas, la clasificación y medición de las mismas, así como su impacto en la información financiera: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6. Políticas de</w:t>
      </w:r>
      <w:r w:rsidR="00E00323" w:rsidRPr="002369E9">
        <w:rPr>
          <w:rFonts w:asciiTheme="minorHAnsi" w:hAnsiTheme="minorHAnsi" w:cs="Calibri"/>
          <w:b/>
        </w:rPr>
        <w:t xml:space="preserve"> Contabilidad Significativas: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Actualización: se informará del método utilizado para la actualización del valor de los activos, pasivos y Hacienda Pública/</w:t>
      </w:r>
      <w:r w:rsidR="00657009" w:rsidRPr="002369E9">
        <w:rPr>
          <w:rFonts w:asciiTheme="minorHAnsi" w:hAnsiTheme="minorHAnsi" w:cs="Calibri"/>
        </w:rPr>
        <w:t>P</w:t>
      </w:r>
      <w:r w:rsidRPr="002369E9">
        <w:rPr>
          <w:rFonts w:asciiTheme="minorHAnsi" w:hAnsiTheme="minorHAnsi" w:cs="Calibri"/>
        </w:rPr>
        <w:t>atrimonio y las razones de dicha elección. Así como informar de la desconexión o reconexión inflacionaria:</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realiza.</w:t>
      </w:r>
    </w:p>
    <w:p w:rsidR="007D1E76" w:rsidRPr="002369E9" w:rsidRDefault="007D1E76" w:rsidP="007D1E76">
      <w:pPr>
        <w:spacing w:after="0" w:line="240" w:lineRule="auto"/>
        <w:jc w:val="both"/>
        <w:rPr>
          <w:rFonts w:asciiTheme="minorHAnsi" w:hAnsiTheme="minorHAnsi" w:cs="Calibri"/>
        </w:rPr>
      </w:pPr>
    </w:p>
    <w:p w:rsidR="002369E9" w:rsidRPr="002369E9" w:rsidRDefault="007D1E76" w:rsidP="002369E9">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b)</w:t>
      </w:r>
      <w:r w:rsidRPr="002369E9">
        <w:rPr>
          <w:rFonts w:asciiTheme="minorHAnsi" w:hAnsiTheme="minorHAnsi" w:cs="Calibri"/>
        </w:rPr>
        <w:t xml:space="preserve"> Informar sobre la realización de operaciones en el extranjero y de sus efectos en la información financiera gubernamental:</w:t>
      </w:r>
      <w:r w:rsidR="002369E9">
        <w:rPr>
          <w:rFonts w:asciiTheme="minorHAnsi" w:hAnsiTheme="minorHAnsi" w:cs="Calibri"/>
        </w:rPr>
        <w:t xml:space="preserve"> </w:t>
      </w:r>
      <w:r w:rsidR="002369E9"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c)</w:t>
      </w:r>
      <w:r w:rsidRPr="002369E9">
        <w:rPr>
          <w:rFonts w:asciiTheme="minorHAnsi" w:hAnsiTheme="minorHAnsi" w:cs="Calibri"/>
        </w:rPr>
        <w:t xml:space="preserve"> Método de valuación de la inversión en acciones de Compañías subsidiarias no consolidadas y asociadas:</w:t>
      </w:r>
    </w:p>
    <w:p w:rsidR="007D1E76" w:rsidRPr="002369E9" w:rsidRDefault="00043BDD"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Sistema y método de valuación de inventarios y costo de lo vendido:</w:t>
      </w:r>
    </w:p>
    <w:p w:rsidR="007D1E76" w:rsidRPr="002369E9" w:rsidRDefault="00043BDD"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e)</w:t>
      </w:r>
      <w:r w:rsidRPr="002369E9">
        <w:rPr>
          <w:rFonts w:asciiTheme="minorHAnsi" w:hAnsiTheme="minorHAnsi"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2369E9" w:rsidRDefault="009813E2"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realiza.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f)</w:t>
      </w:r>
      <w:r w:rsidRPr="002369E9">
        <w:rPr>
          <w:rFonts w:asciiTheme="minorHAnsi" w:hAnsiTheme="minorHAnsi" w:cs="Calibri"/>
        </w:rPr>
        <w:t xml:space="preserve"> Provisiones: objetivo de su creación, monto y plazo:</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g)</w:t>
      </w:r>
      <w:r w:rsidRPr="002369E9">
        <w:rPr>
          <w:rFonts w:asciiTheme="minorHAnsi" w:hAnsiTheme="minorHAnsi" w:cs="Calibri"/>
        </w:rPr>
        <w:t xml:space="preserve"> Reservas: objetivo de su creación, monto y plazo:</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h)</w:t>
      </w:r>
      <w:r w:rsidRPr="002369E9">
        <w:rPr>
          <w:rFonts w:asciiTheme="minorHAnsi" w:hAnsiTheme="minorHAnsi" w:cs="Calibri"/>
        </w:rPr>
        <w:t xml:space="preserve"> Cambios en políticas contables y corrección de errores junto con la revelación de los efectos que se tendrá en la información financiera del ente público, ya sea retrospectivos o prospectivos:</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i)</w:t>
      </w:r>
      <w:r w:rsidRPr="002369E9">
        <w:rPr>
          <w:rFonts w:asciiTheme="minorHAnsi" w:hAnsiTheme="minorHAnsi" w:cs="Calibri"/>
        </w:rPr>
        <w:t xml:space="preserve"> Reclasificaciones: Se deben revelar todos aquellos movimientos entre cuentas por efectos de cambios en los tipos de operaciones:</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j)</w:t>
      </w:r>
      <w:r w:rsidRPr="002369E9">
        <w:rPr>
          <w:rFonts w:asciiTheme="minorHAnsi" w:hAnsiTheme="minorHAnsi" w:cs="Calibri"/>
        </w:rPr>
        <w:t xml:space="preserve"> Depuración y cancelación de saldos:</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Ninguno.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E00323" w:rsidRPr="002369E9" w:rsidRDefault="00E00323"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7. Posición en Moneda Extranjera y Pro</w:t>
      </w:r>
      <w:r w:rsidR="00E00323" w:rsidRPr="002369E9">
        <w:rPr>
          <w:rFonts w:asciiTheme="minorHAnsi" w:hAnsiTheme="minorHAnsi" w:cs="Calibri"/>
          <w:b/>
        </w:rPr>
        <w:t>tección por Riesgo Cambiario: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sobre: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a)</w:t>
      </w:r>
      <w:r w:rsidRPr="002369E9">
        <w:rPr>
          <w:rFonts w:asciiTheme="minorHAnsi" w:hAnsiTheme="minorHAnsi" w:cs="Calibri"/>
        </w:rPr>
        <w:t xml:space="preserve"> Activos en moneda extranjera:</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No aplica.</w:t>
      </w:r>
    </w:p>
    <w:p w:rsidR="009813E2" w:rsidRPr="002369E9" w:rsidRDefault="007D1E76" w:rsidP="009813E2">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Pasivos en moneda extranjera:</w:t>
      </w:r>
      <w:r w:rsidR="009813E2" w:rsidRPr="002369E9">
        <w:rPr>
          <w:rFonts w:asciiTheme="minorHAnsi" w:hAnsiTheme="minorHAnsi" w:cs="Calibri"/>
        </w:rPr>
        <w:t xml:space="preserve"> </w:t>
      </w:r>
      <w:r w:rsidR="009813E2"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 xml:space="preserve">c) </w:t>
      </w:r>
      <w:r w:rsidRPr="002369E9">
        <w:rPr>
          <w:rFonts w:asciiTheme="minorHAnsi" w:hAnsiTheme="minorHAnsi" w:cs="Calibri"/>
        </w:rPr>
        <w:t>Posición en moneda extranjera:</w:t>
      </w:r>
      <w:r w:rsidR="009813E2"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Tipo de cambio:</w:t>
      </w:r>
      <w:r w:rsidR="009813E2"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 xml:space="preserve">e) </w:t>
      </w:r>
      <w:r w:rsidRPr="002369E9">
        <w:rPr>
          <w:rFonts w:asciiTheme="minorHAnsi" w:hAnsiTheme="minorHAnsi" w:cs="Calibri"/>
        </w:rPr>
        <w:t>Equivalente en moneda nacional:</w:t>
      </w:r>
      <w:r w:rsidR="009813E2"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Lo anterior por cada tipo de moneda extranjera que se encuentre en los rubros de activo y pasivo.</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Adicionalmente se informará sobre los métodos de protección de riesgo por vari</w:t>
      </w:r>
      <w:r w:rsidR="00E00323" w:rsidRPr="002369E9">
        <w:rPr>
          <w:rFonts w:asciiTheme="minorHAnsi" w:hAnsiTheme="minorHAnsi" w:cs="Calibri"/>
        </w:rPr>
        <w:t>aciones en el tipo de cambio.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 xml:space="preserve">8. </w:t>
      </w:r>
      <w:r w:rsidR="00E00323" w:rsidRPr="002369E9">
        <w:rPr>
          <w:rFonts w:asciiTheme="minorHAnsi" w:hAnsiTheme="minorHAnsi" w:cs="Calibri"/>
          <w:b/>
        </w:rPr>
        <w:t>Reporte Analítico del Activo: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Debe mostrar la siguien</w:t>
      </w:r>
      <w:r w:rsidR="00E00323" w:rsidRPr="002369E9">
        <w:rPr>
          <w:rFonts w:asciiTheme="minorHAnsi" w:hAnsiTheme="minorHAnsi" w:cs="Calibri"/>
        </w:rPr>
        <w:t>te información: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Vida útil o porcentajes de depreciación, deterioro o amortización utilizados en los diferentes tipos de activos</w:t>
      </w:r>
      <w:r w:rsidR="002369E9" w:rsidRPr="002369E9">
        <w:rPr>
          <w:rFonts w:asciiTheme="minorHAnsi" w:hAnsiTheme="minorHAnsi" w:cs="Calibri"/>
        </w:rPr>
        <w:t>:</w:t>
      </w:r>
      <w:r w:rsidR="002369E9">
        <w:rPr>
          <w:rFonts w:asciiTheme="minorHAnsi" w:hAnsiTheme="minorHAnsi" w:cs="Calibri"/>
        </w:rPr>
        <w:t xml:space="preserve"> </w:t>
      </w:r>
      <w:r w:rsidR="002369E9" w:rsidRPr="002369E9">
        <w:rPr>
          <w:rFonts w:asciiTheme="minorHAnsi" w:hAnsiTheme="minorHAnsi" w:cs="Calibri"/>
          <w:b/>
          <w:color w:val="1F3864" w:themeColor="accent5" w:themeShade="80"/>
        </w:rPr>
        <w:t>No se realiza</w:t>
      </w:r>
      <w:r w:rsidR="002369E9">
        <w:rPr>
          <w:rFonts w:asciiTheme="minorHAnsi" w:hAnsiTheme="minorHAnsi" w:cs="Calibri"/>
        </w:rPr>
        <w:t>.</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Cambios en el porcentaje de depreciación o valor residual de los activos:</w:t>
      </w:r>
      <w:r w:rsidR="002369E9" w:rsidRPr="002369E9">
        <w:rPr>
          <w:rFonts w:asciiTheme="minorHAnsi" w:hAnsiTheme="minorHAnsi" w:cs="Calibri"/>
          <w:b/>
          <w:color w:val="1F3864" w:themeColor="accent5" w:themeShade="80"/>
        </w:rPr>
        <w:t xml:space="preserve"> No se realiza</w:t>
      </w:r>
      <w:r w:rsidR="002369E9">
        <w:rPr>
          <w:rFonts w:asciiTheme="minorHAnsi" w:hAnsiTheme="minorHAnsi" w:cs="Calibri"/>
        </w:rPr>
        <w:t>.</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lastRenderedPageBreak/>
        <w:t>c)</w:t>
      </w:r>
      <w:r w:rsidRPr="002369E9">
        <w:rPr>
          <w:rFonts w:asciiTheme="minorHAnsi" w:hAnsiTheme="minorHAnsi" w:cs="Calibri"/>
        </w:rPr>
        <w:t xml:space="preserve"> Importe de los gastos capitalizados en el ejercicio, tanto financieros como de investigación y desarrollo:</w:t>
      </w:r>
    </w:p>
    <w:p w:rsidR="007D1E76" w:rsidRDefault="002369E9"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2369E9" w:rsidRPr="002369E9" w:rsidRDefault="002369E9" w:rsidP="007D1E76">
      <w:pPr>
        <w:spacing w:after="0" w:line="240" w:lineRule="auto"/>
        <w:jc w:val="both"/>
        <w:rPr>
          <w:rFonts w:asciiTheme="minorHAnsi" w:hAnsiTheme="minorHAnsi" w:cs="Calibri"/>
          <w:b/>
          <w:color w:val="1F3864" w:themeColor="accent5" w:themeShade="80"/>
        </w:rPr>
      </w:pPr>
    </w:p>
    <w:p w:rsidR="002369E9" w:rsidRDefault="007D1E76" w:rsidP="002369E9">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d)</w:t>
      </w:r>
      <w:r w:rsidRPr="002369E9">
        <w:rPr>
          <w:rFonts w:asciiTheme="minorHAnsi" w:hAnsiTheme="minorHAnsi" w:cs="Calibri"/>
        </w:rPr>
        <w:t xml:space="preserve"> Rie</w:t>
      </w:r>
      <w:r w:rsidR="001973A2" w:rsidRPr="002369E9">
        <w:rPr>
          <w:rFonts w:asciiTheme="minorHAnsi" w:hAnsiTheme="minorHAnsi" w:cs="Calibri"/>
        </w:rPr>
        <w:t>s</w:t>
      </w:r>
      <w:r w:rsidRPr="002369E9">
        <w:rPr>
          <w:rFonts w:asciiTheme="minorHAnsi" w:hAnsiTheme="minorHAnsi" w:cs="Calibri"/>
        </w:rPr>
        <w:t>gos por tipo de cambio o tipo de interés de las inversiones financieras:</w:t>
      </w:r>
      <w:r w:rsidR="002369E9"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2369E9" w:rsidRDefault="007D1E76" w:rsidP="002369E9">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 xml:space="preserve">e) </w:t>
      </w:r>
      <w:r w:rsidRPr="002369E9">
        <w:rPr>
          <w:rFonts w:asciiTheme="minorHAnsi" w:hAnsiTheme="minorHAnsi" w:cs="Calibri"/>
        </w:rPr>
        <w:t>Valor activado en el ejercicio de los bienes construidos por la entidad:</w:t>
      </w:r>
      <w:r w:rsidR="002369E9"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p>
    <w:p w:rsidR="007D1E76" w:rsidRPr="002369E9" w:rsidRDefault="007D1E76"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f)</w:t>
      </w:r>
      <w:r w:rsidRPr="002369E9">
        <w:rPr>
          <w:rFonts w:asciiTheme="minorHAnsi" w:hAnsiTheme="minorHAnsi"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2369E9">
        <w:rPr>
          <w:rFonts w:asciiTheme="minorHAnsi" w:hAnsiTheme="minorHAnsi" w:cs="Calibri"/>
        </w:rPr>
        <w:t xml:space="preserve"> </w:t>
      </w:r>
      <w:r w:rsidR="002369E9" w:rsidRPr="002369E9">
        <w:rPr>
          <w:rFonts w:asciiTheme="minorHAnsi" w:hAnsiTheme="minorHAnsi" w:cs="Calibri"/>
          <w:b/>
          <w:color w:val="1F3864" w:themeColor="accent5" w:themeShade="80"/>
        </w:rPr>
        <w:t>Ninguno.</w:t>
      </w:r>
    </w:p>
    <w:p w:rsidR="007D1E76" w:rsidRPr="002369E9" w:rsidRDefault="007D1E76" w:rsidP="007D1E76">
      <w:pPr>
        <w:spacing w:after="0" w:line="240" w:lineRule="auto"/>
        <w:jc w:val="both"/>
        <w:rPr>
          <w:rFonts w:asciiTheme="minorHAnsi" w:hAnsiTheme="minorHAnsi" w:cs="Calibri"/>
        </w:rPr>
      </w:pPr>
    </w:p>
    <w:p w:rsidR="002369E9" w:rsidRPr="002369E9" w:rsidRDefault="007D1E76" w:rsidP="002369E9">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rPr>
        <w:t>g)</w:t>
      </w:r>
      <w:r w:rsidRPr="002369E9">
        <w:rPr>
          <w:rFonts w:asciiTheme="minorHAnsi" w:hAnsiTheme="minorHAnsi" w:cs="Calibri"/>
        </w:rPr>
        <w:t xml:space="preserve"> Desmantelamiento de Activos, procedimientos, implicaciones, efectos contables:</w:t>
      </w:r>
      <w:r w:rsidR="002369E9" w:rsidRPr="002369E9">
        <w:rPr>
          <w:rFonts w:asciiTheme="minorHAnsi" w:hAnsiTheme="minorHAnsi" w:cs="Calibri"/>
          <w:b/>
          <w:color w:val="1F3864" w:themeColor="accent5" w:themeShade="80"/>
        </w:rPr>
        <w:t xml:space="preserve"> Ninguno.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h)</w:t>
      </w:r>
      <w:r w:rsidRPr="002369E9">
        <w:rPr>
          <w:rFonts w:asciiTheme="minorHAnsi" w:hAnsiTheme="minorHAnsi" w:cs="Calibri"/>
        </w:rPr>
        <w:t xml:space="preserve"> Administración de activos; planeación con el objetivo de que el ente los utilice de manera más efectiva:</w:t>
      </w:r>
    </w:p>
    <w:p w:rsidR="005E231E" w:rsidRPr="002369E9" w:rsidRDefault="002369E9"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Levantamiento físico al 31 de diciembre de cada ejercicio. </w:t>
      </w:r>
    </w:p>
    <w:p w:rsidR="002369E9" w:rsidRPr="002369E9" w:rsidRDefault="002369E9"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Adicionalmente, se deben incluir las explicaciones de las principales variaciones en el activo, en cua</w:t>
      </w:r>
      <w:r w:rsidR="005E231E" w:rsidRPr="002369E9">
        <w:rPr>
          <w:rFonts w:asciiTheme="minorHAnsi" w:hAnsiTheme="minorHAnsi" w:cs="Calibri"/>
        </w:rPr>
        <w:t>dros comparativos como sigue: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Inversiones en valores:</w:t>
      </w:r>
    </w:p>
    <w:p w:rsidR="007D1E76" w:rsidRPr="002369E9" w:rsidRDefault="001542D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tienen.</w:t>
      </w:r>
    </w:p>
    <w:p w:rsidR="001542DA" w:rsidRPr="002369E9" w:rsidRDefault="001542DA"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Patrimonio de Organismos descentralizados de Control Presupuestario Indirecto:</w:t>
      </w:r>
    </w:p>
    <w:p w:rsidR="007D1E76" w:rsidRPr="002369E9" w:rsidRDefault="001542D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cuenta.</w:t>
      </w:r>
    </w:p>
    <w:p w:rsidR="001542DA" w:rsidRPr="002369E9" w:rsidRDefault="001542DA"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c)</w:t>
      </w:r>
      <w:r w:rsidRPr="002369E9">
        <w:rPr>
          <w:rFonts w:asciiTheme="minorHAnsi" w:hAnsiTheme="minorHAnsi" w:cs="Calibri"/>
        </w:rPr>
        <w:t xml:space="preserve"> Inversiones en empresas de participación mayoritaria:</w:t>
      </w:r>
    </w:p>
    <w:p w:rsidR="001542DA" w:rsidRPr="002369E9" w:rsidRDefault="001542DA" w:rsidP="001542D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tienen.</w:t>
      </w:r>
    </w:p>
    <w:p w:rsidR="001542DA" w:rsidRPr="002369E9" w:rsidRDefault="001542DA"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d)</w:t>
      </w:r>
      <w:r w:rsidRPr="002369E9">
        <w:rPr>
          <w:rFonts w:asciiTheme="minorHAnsi" w:hAnsiTheme="minorHAnsi" w:cs="Calibri"/>
        </w:rPr>
        <w:t xml:space="preserve"> Inversiones en empresas de participación minoritaria:</w:t>
      </w:r>
    </w:p>
    <w:p w:rsidR="001542DA" w:rsidRPr="002369E9" w:rsidRDefault="001542DA" w:rsidP="001542D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tienen.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e)</w:t>
      </w:r>
      <w:r w:rsidRPr="002369E9">
        <w:rPr>
          <w:rFonts w:asciiTheme="minorHAnsi" w:hAnsiTheme="minorHAnsi" w:cs="Calibri"/>
        </w:rPr>
        <w:t xml:space="preserve"> Patrimonio de organismos descentralizados de control presupuestario directo, según corresponda:</w:t>
      </w:r>
    </w:p>
    <w:p w:rsidR="001542DA" w:rsidRPr="002369E9" w:rsidRDefault="001542DA" w:rsidP="001542D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se tienen.</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9. Fidei</w:t>
      </w:r>
      <w:r w:rsidR="005E231E" w:rsidRPr="002369E9">
        <w:rPr>
          <w:rFonts w:asciiTheme="minorHAnsi" w:hAnsiTheme="minorHAnsi" w:cs="Calibri"/>
          <w:b/>
        </w:rPr>
        <w:t>comisos, Mandatos y Análogos: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deberá informar:</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Por ramo administrativo que los reporta:</w:t>
      </w:r>
    </w:p>
    <w:p w:rsidR="007D1E76" w:rsidRPr="002369E9" w:rsidRDefault="001542DA"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Ninguno.</w:t>
      </w:r>
    </w:p>
    <w:p w:rsidR="001542DA" w:rsidRPr="002369E9" w:rsidRDefault="001542DA" w:rsidP="007D1E76">
      <w:pPr>
        <w:spacing w:after="0" w:line="240" w:lineRule="auto"/>
        <w:jc w:val="both"/>
        <w:rPr>
          <w:rFonts w:asciiTheme="minorHAnsi" w:hAnsiTheme="minorHAnsi" w:cs="Calibri"/>
          <w:b/>
          <w:color w:val="1F3864" w:themeColor="accent5" w:themeShade="80"/>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Enlistar los de mayor monto de disponibilidad, relacionando aquéllos que conforman el 80% de las disponibilidades:</w:t>
      </w:r>
    </w:p>
    <w:p w:rsidR="007D1E76" w:rsidRPr="002369E9" w:rsidRDefault="00043BDD"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lastRenderedPageBreak/>
        <w:t>10. Reporte de la Recaudación:</w:t>
      </w:r>
    </w:p>
    <w:p w:rsidR="00043BDD" w:rsidRPr="002369E9" w:rsidRDefault="00043BDD" w:rsidP="007D1E76">
      <w:pPr>
        <w:spacing w:after="0" w:line="240" w:lineRule="auto"/>
        <w:jc w:val="both"/>
        <w:rPr>
          <w:rFonts w:asciiTheme="minorHAnsi" w:hAnsiTheme="minorHAnsi" w:cs="Calibri"/>
        </w:rPr>
      </w:pPr>
      <w:r w:rsidRPr="002369E9">
        <w:rPr>
          <w:rFonts w:asciiTheme="minorHAnsi" w:hAnsiTheme="minorHAnsi" w:cs="Calibri"/>
        </w:rPr>
        <w:t xml:space="preserve">Para el </w:t>
      </w:r>
      <w:r w:rsidR="005558AA" w:rsidRPr="002369E9">
        <w:rPr>
          <w:rFonts w:asciiTheme="minorHAnsi" w:hAnsiTheme="minorHAnsi" w:cs="Calibri"/>
        </w:rPr>
        <w:t>ejercicio</w:t>
      </w:r>
      <w:r w:rsidR="001542DA" w:rsidRPr="002369E9">
        <w:rPr>
          <w:rFonts w:asciiTheme="minorHAnsi" w:hAnsiTheme="minorHAnsi" w:cs="Calibri"/>
        </w:rPr>
        <w:t xml:space="preserve"> 2022</w:t>
      </w:r>
      <w:r w:rsidRPr="002369E9">
        <w:rPr>
          <w:rFonts w:asciiTheme="minorHAnsi" w:hAnsiTheme="minorHAnsi" w:cs="Calibri"/>
        </w:rPr>
        <w:t xml:space="preserve"> se espera</w:t>
      </w:r>
      <w:r w:rsidR="000966A2" w:rsidRPr="002369E9">
        <w:rPr>
          <w:rFonts w:asciiTheme="minorHAnsi" w:hAnsiTheme="minorHAnsi" w:cs="Calibri"/>
        </w:rPr>
        <w:t xml:space="preserve"> tener ingresos por </w:t>
      </w:r>
      <w:r w:rsidR="000966A2" w:rsidRPr="002369E9">
        <w:rPr>
          <w:rFonts w:asciiTheme="minorHAnsi" w:hAnsiTheme="minorHAnsi" w:cs="Calibri"/>
          <w:b/>
          <w:color w:val="1F3864" w:themeColor="accent5" w:themeShade="80"/>
        </w:rPr>
        <w:t xml:space="preserve">$ </w:t>
      </w:r>
      <w:r w:rsidR="001542DA" w:rsidRPr="002369E9">
        <w:rPr>
          <w:rFonts w:asciiTheme="minorHAnsi" w:hAnsiTheme="minorHAnsi" w:cs="Calibri"/>
          <w:b/>
          <w:color w:val="1F3864" w:themeColor="accent5" w:themeShade="80"/>
        </w:rPr>
        <w:t>1, 930,884.88</w:t>
      </w:r>
    </w:p>
    <w:p w:rsidR="007D1E76" w:rsidRPr="002369E9" w:rsidRDefault="007D1E76" w:rsidP="007D1E76">
      <w:pPr>
        <w:spacing w:after="0" w:line="240" w:lineRule="auto"/>
        <w:jc w:val="both"/>
        <w:rPr>
          <w:rFonts w:asciiTheme="minorHAnsi" w:hAnsiTheme="minorHAnsi" w:cs="Calibri"/>
        </w:rPr>
      </w:pPr>
    </w:p>
    <w:p w:rsidR="001542DA" w:rsidRPr="002369E9" w:rsidRDefault="007D1E76" w:rsidP="001542DA">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Análisis del comportamiento de la recaudación correspondiente al ente público o cualquier tipo de ingreso, de forma separada los ingresos locales de los federales:</w:t>
      </w:r>
      <w:r w:rsidR="001542DA"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1542DA" w:rsidRPr="002369E9" w:rsidRDefault="007D1E76" w:rsidP="001542DA">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Proyección de la recaudación e ingresos en el mediano plazo:</w:t>
      </w:r>
      <w:r w:rsidR="001542DA" w:rsidRPr="002369E9">
        <w:rPr>
          <w:rFonts w:asciiTheme="minorHAnsi" w:hAnsiTheme="minorHAnsi" w:cs="Calibri"/>
          <w:b/>
          <w:color w:val="1F3864" w:themeColor="accent5" w:themeShade="80"/>
        </w:rPr>
        <w:t xml:space="preserve"> 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11. Información sobre la Deuda y el R</w:t>
      </w:r>
      <w:r w:rsidR="005E231E" w:rsidRPr="002369E9">
        <w:rPr>
          <w:rFonts w:asciiTheme="minorHAnsi" w:hAnsiTheme="minorHAnsi" w:cs="Calibri"/>
          <w:b/>
        </w:rPr>
        <w:t>eporte Analítico de la Deuda: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Utilizar al menos los siguientes indicadores: deuda respecto al PIB y deuda respecto a la recaudación tomando, como mínimo, un período igual o menor a 5 años.</w:t>
      </w:r>
      <w:r w:rsidR="001542DA" w:rsidRPr="002369E9">
        <w:rPr>
          <w:rFonts w:asciiTheme="minorHAnsi" w:hAnsiTheme="minorHAnsi" w:cs="Calibri"/>
        </w:rPr>
        <w:t xml:space="preserve"> </w:t>
      </w:r>
      <w:r w:rsidR="001542DA"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Información de manera agrupada por tipo de valor gubernamental o instrumento financiero en la que se considere</w:t>
      </w:r>
      <w:r w:rsidR="001973A2" w:rsidRPr="002369E9">
        <w:rPr>
          <w:rFonts w:asciiTheme="minorHAnsi" w:hAnsiTheme="minorHAnsi" w:cs="Calibri"/>
        </w:rPr>
        <w:t>n</w:t>
      </w:r>
      <w:r w:rsidRPr="002369E9">
        <w:rPr>
          <w:rFonts w:asciiTheme="minorHAnsi" w:hAnsiTheme="minorHAnsi" w:cs="Calibri"/>
        </w:rPr>
        <w:t xml:space="preserve"> intereses, comisiones, tasa, perfil de vencimiento y otros gastos de la deuda.</w:t>
      </w: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 Se anexara la informació</w:t>
      </w:r>
      <w:r w:rsidR="005E231E" w:rsidRPr="002369E9">
        <w:rPr>
          <w:rFonts w:asciiTheme="minorHAnsi" w:hAnsiTheme="minorHAnsi" w:cs="Calibri"/>
        </w:rPr>
        <w:t>n en las notas de desglose.</w:t>
      </w:r>
      <w:r w:rsidR="001542DA" w:rsidRPr="002369E9">
        <w:rPr>
          <w:rFonts w:asciiTheme="minorHAnsi" w:hAnsiTheme="minorHAnsi" w:cs="Calibri"/>
        </w:rPr>
        <w:t xml:space="preserve"> </w:t>
      </w:r>
      <w:r w:rsidR="001542DA"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12.</w:t>
      </w:r>
      <w:r w:rsidR="005E231E" w:rsidRPr="002369E9">
        <w:rPr>
          <w:rFonts w:asciiTheme="minorHAnsi" w:hAnsiTheme="minorHAnsi" w:cs="Calibri"/>
          <w:b/>
        </w:rPr>
        <w:t xml:space="preserve"> Calificaciones otorgadas: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Informar, tanto del ente público como cualquier transacción realizada, que haya sido sujeta a una calificación crediticia:</w:t>
      </w:r>
    </w:p>
    <w:p w:rsidR="007D1E76" w:rsidRPr="002369E9" w:rsidRDefault="00043BDD"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No aplica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13. Proceso de Mejora:</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informará de: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a)</w:t>
      </w:r>
      <w:r w:rsidRPr="002369E9">
        <w:rPr>
          <w:rFonts w:asciiTheme="minorHAnsi" w:hAnsiTheme="minorHAnsi" w:cs="Calibri"/>
        </w:rPr>
        <w:t xml:space="preserve"> Principales Políticas de control interno:</w:t>
      </w:r>
    </w:p>
    <w:p w:rsidR="001542DA" w:rsidRPr="002369E9" w:rsidRDefault="002369E9" w:rsidP="007D1E76">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 xml:space="preserve">Respetar nuestro presupuesto programático mensual, plantilla rigurosamente a la autorizada, monitoreo de los gastos y cuidado del uso responsable de los insumos y del mobiliario y equipo. </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b/>
        </w:rPr>
        <w:t>b)</w:t>
      </w:r>
      <w:r w:rsidRPr="002369E9">
        <w:rPr>
          <w:rFonts w:asciiTheme="minorHAnsi" w:hAnsiTheme="minorHAnsi" w:cs="Calibri"/>
        </w:rPr>
        <w:t xml:space="preserve"> Medidas de desempeño financiero, metas y alcance:</w:t>
      </w:r>
    </w:p>
    <w:p w:rsidR="001542DA" w:rsidRPr="002369E9" w:rsidRDefault="001542DA" w:rsidP="001542DA">
      <w:pPr>
        <w:spacing w:after="0" w:line="240" w:lineRule="auto"/>
        <w:jc w:val="both"/>
        <w:rPr>
          <w:rFonts w:asciiTheme="minorHAnsi" w:hAnsiTheme="minorHAnsi" w:cs="Calibri"/>
          <w:b/>
          <w:color w:val="1F3864" w:themeColor="accent5" w:themeShade="80"/>
        </w:rPr>
      </w:pPr>
      <w:r w:rsidRPr="002369E9">
        <w:rPr>
          <w:rFonts w:asciiTheme="minorHAnsi" w:hAnsiTheme="minorHAnsi" w:cs="Calibri"/>
          <w:b/>
          <w:color w:val="1F3864" w:themeColor="accent5" w:themeShade="80"/>
        </w:rPr>
        <w:t>Monitoreo constante del comportamiento del pronóstico de ingresos para su aplicación en el presupuesto de egresos.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w:t>
      </w:r>
      <w:r w:rsidR="005E231E" w:rsidRPr="002369E9">
        <w:rPr>
          <w:rFonts w:asciiTheme="minorHAnsi" w:hAnsiTheme="minorHAnsi" w:cs="Calibri"/>
          <w:b/>
        </w:rPr>
        <w:t>4. Información por Segmentos: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Consecuentemente, esta información contribuye al análisis más preciso de la situación financiera, grados y fuentes de riesgo y crec</w:t>
      </w:r>
      <w:r w:rsidR="005E231E" w:rsidRPr="002369E9">
        <w:rPr>
          <w:rFonts w:asciiTheme="minorHAnsi" w:hAnsiTheme="minorHAnsi" w:cs="Calibri"/>
        </w:rPr>
        <w:t>imiento potencial de negocio.</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15. E</w:t>
      </w:r>
      <w:r w:rsidR="005E231E" w:rsidRPr="002369E9">
        <w:rPr>
          <w:rFonts w:asciiTheme="minorHAnsi" w:hAnsiTheme="minorHAnsi" w:cs="Calibri"/>
          <w:b/>
        </w:rPr>
        <w:t>ventos Posteriores al Cierre:</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2369E9">
        <w:rPr>
          <w:rFonts w:asciiTheme="minorHAnsi" w:hAnsiTheme="minorHAnsi" w:cs="Calibri"/>
        </w:rPr>
        <w:t>cían a la fecha de cierre.</w:t>
      </w:r>
      <w:r w:rsidR="005E231E" w:rsidRPr="002369E9">
        <w:rPr>
          <w:rFonts w:asciiTheme="minorHAnsi" w:hAnsiTheme="minorHAnsi" w:cs="Calibri"/>
        </w:rPr>
        <w:cr/>
      </w:r>
    </w:p>
    <w:p w:rsidR="007D1E76" w:rsidRPr="002369E9" w:rsidRDefault="007D1E76" w:rsidP="007D1E76">
      <w:pPr>
        <w:spacing w:after="0" w:line="240" w:lineRule="auto"/>
        <w:jc w:val="both"/>
        <w:rPr>
          <w:rFonts w:asciiTheme="minorHAnsi" w:hAnsiTheme="minorHAnsi" w:cs="Calibri"/>
        </w:rPr>
      </w:pPr>
    </w:p>
    <w:p w:rsidR="007D1E76" w:rsidRPr="002369E9" w:rsidRDefault="005E231E" w:rsidP="007D1E76">
      <w:pPr>
        <w:spacing w:after="0" w:line="240" w:lineRule="auto"/>
        <w:jc w:val="both"/>
        <w:rPr>
          <w:rFonts w:asciiTheme="minorHAnsi" w:hAnsiTheme="minorHAnsi" w:cs="Calibri"/>
          <w:b/>
        </w:rPr>
      </w:pPr>
      <w:r w:rsidRPr="002369E9">
        <w:rPr>
          <w:rFonts w:asciiTheme="minorHAnsi" w:hAnsiTheme="minorHAnsi" w:cs="Calibri"/>
          <w:b/>
        </w:rPr>
        <w:t>16. Partes Relacionadas:</w:t>
      </w:r>
    </w:p>
    <w:p w:rsidR="007D1E76" w:rsidRPr="002369E9" w:rsidRDefault="007D1E76"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rPr>
      </w:pPr>
      <w:r w:rsidRPr="002369E9">
        <w:rPr>
          <w:rFonts w:asciiTheme="minorHAnsi" w:hAnsiTheme="minorHAnsi" w:cs="Calibri"/>
        </w:rPr>
        <w:t>Se debe establecer por escrito que no existen partes relacionadas que pudieran ejercer influencia significativa sobre la toma de decisiones financieras y operativas:</w:t>
      </w:r>
    </w:p>
    <w:p w:rsidR="007D1E76" w:rsidRPr="002369E9" w:rsidRDefault="00043BDD" w:rsidP="007D1E76">
      <w:pPr>
        <w:spacing w:after="0" w:line="240" w:lineRule="auto"/>
        <w:jc w:val="both"/>
        <w:rPr>
          <w:rFonts w:asciiTheme="minorHAnsi" w:hAnsiTheme="minorHAnsi" w:cs="Calibri"/>
        </w:rPr>
      </w:pPr>
      <w:r w:rsidRPr="002369E9">
        <w:rPr>
          <w:rFonts w:asciiTheme="minorHAnsi" w:hAnsiTheme="minorHAnsi" w:cs="Calibri"/>
        </w:rPr>
        <w:t>No existen partes relacionadas</w:t>
      </w:r>
    </w:p>
    <w:p w:rsidR="0017286F" w:rsidRPr="002369E9" w:rsidRDefault="0017286F" w:rsidP="007D1E76">
      <w:pPr>
        <w:spacing w:after="0" w:line="240" w:lineRule="auto"/>
        <w:jc w:val="both"/>
        <w:rPr>
          <w:rFonts w:asciiTheme="minorHAnsi" w:hAnsiTheme="minorHAnsi" w:cs="Calibri"/>
        </w:rPr>
      </w:pPr>
    </w:p>
    <w:p w:rsidR="0017286F" w:rsidRPr="002369E9" w:rsidRDefault="0017286F" w:rsidP="007D1E76">
      <w:pPr>
        <w:spacing w:after="0" w:line="240" w:lineRule="auto"/>
        <w:jc w:val="both"/>
        <w:rPr>
          <w:rFonts w:asciiTheme="minorHAnsi" w:hAnsiTheme="minorHAnsi" w:cs="Calibri"/>
        </w:rPr>
      </w:pPr>
    </w:p>
    <w:p w:rsidR="007D1E76" w:rsidRPr="002369E9" w:rsidRDefault="007D1E76" w:rsidP="007D1E76">
      <w:pPr>
        <w:spacing w:after="0" w:line="240" w:lineRule="auto"/>
        <w:jc w:val="both"/>
        <w:rPr>
          <w:rFonts w:asciiTheme="minorHAnsi" w:hAnsiTheme="minorHAnsi" w:cs="Calibri"/>
          <w:b/>
        </w:rPr>
      </w:pPr>
      <w:r w:rsidRPr="002369E9">
        <w:rPr>
          <w:rFonts w:asciiTheme="minorHAnsi" w:hAnsiTheme="minorHAnsi" w:cs="Calibri"/>
          <w:b/>
        </w:rPr>
        <w:t xml:space="preserve">17. </w:t>
      </w:r>
      <w:r w:rsidR="001973A2" w:rsidRPr="002369E9">
        <w:rPr>
          <w:rFonts w:asciiTheme="minorHAnsi" w:hAnsiTheme="minorHAnsi" w:cs="Calibri"/>
          <w:b/>
        </w:rPr>
        <w:t>Responsabilidad Sobre la Presentación Razonable de la Información Contable</w:t>
      </w:r>
      <w:r w:rsidR="005E231E" w:rsidRPr="002369E9">
        <w:rPr>
          <w:rFonts w:asciiTheme="minorHAnsi" w:hAnsiTheme="minorHAnsi" w:cs="Calibri"/>
          <w:b/>
        </w:rPr>
        <w:t>:</w:t>
      </w:r>
    </w:p>
    <w:p w:rsidR="007D1E76" w:rsidRPr="002369E9" w:rsidRDefault="007D1E76" w:rsidP="007D1E76">
      <w:pPr>
        <w:spacing w:after="0" w:line="240" w:lineRule="auto"/>
        <w:jc w:val="both"/>
        <w:rPr>
          <w:rFonts w:asciiTheme="minorHAnsi" w:hAnsiTheme="minorHAnsi" w:cs="Calibri"/>
        </w:rPr>
      </w:pPr>
    </w:p>
    <w:p w:rsidR="007D1E76" w:rsidRPr="002369E9" w:rsidRDefault="001973A2" w:rsidP="007D1E76">
      <w:pPr>
        <w:spacing w:after="0" w:line="240" w:lineRule="auto"/>
        <w:jc w:val="both"/>
        <w:rPr>
          <w:rFonts w:asciiTheme="minorHAnsi" w:hAnsiTheme="minorHAnsi" w:cs="Calibri"/>
        </w:rPr>
      </w:pPr>
      <w:r w:rsidRPr="002369E9">
        <w:rPr>
          <w:rFonts w:asciiTheme="minorHAnsi" w:hAnsiTheme="minorHAnsi" w:cs="Calibri"/>
        </w:rPr>
        <w:t>La Información Contable deb</w:t>
      </w:r>
      <w:r w:rsidR="005558AA" w:rsidRPr="002369E9">
        <w:rPr>
          <w:rFonts w:asciiTheme="minorHAnsi" w:hAnsiTheme="minorHAnsi" w:cs="Calibri"/>
        </w:rPr>
        <w:t>erá estar firmada</w:t>
      </w:r>
      <w:r w:rsidRPr="002369E9">
        <w:rPr>
          <w:rFonts w:asciiTheme="minorHAnsi" w:hAnsiTheme="minorHAnsi" w:cs="Calibri"/>
        </w:rPr>
        <w:t xml:space="preserve"> e incluir al final la siguiente leyenda: “Bajo protesta de decir verdad declaramos que los Estados Financieros y sus notas, son razonablemente correctos y son respo</w:t>
      </w:r>
      <w:r w:rsidR="005558AA" w:rsidRPr="002369E9">
        <w:rPr>
          <w:rFonts w:asciiTheme="minorHAnsi" w:hAnsiTheme="minorHAnsi" w:cs="Calibri"/>
        </w:rPr>
        <w:t xml:space="preserve">nsabilidad del emisor”. </w:t>
      </w:r>
    </w:p>
    <w:p w:rsidR="00E05EE6" w:rsidRPr="002369E9" w:rsidRDefault="00E05EE6" w:rsidP="007D1E76">
      <w:pPr>
        <w:spacing w:after="0" w:line="240" w:lineRule="auto"/>
        <w:jc w:val="both"/>
        <w:rPr>
          <w:rFonts w:asciiTheme="minorHAnsi" w:hAnsiTheme="minorHAnsi" w:cs="Calibri"/>
        </w:rPr>
      </w:pPr>
    </w:p>
    <w:p w:rsidR="00E05EE6" w:rsidRPr="002369E9" w:rsidRDefault="00E05EE6" w:rsidP="007D1E76">
      <w:pPr>
        <w:spacing w:after="0" w:line="240" w:lineRule="auto"/>
        <w:jc w:val="both"/>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________________________________________</w:t>
      </w:r>
    </w:p>
    <w:p w:rsidR="00A512AA" w:rsidRPr="002369E9" w:rsidRDefault="00A512AA" w:rsidP="00E05EE6">
      <w:pPr>
        <w:spacing w:after="0" w:line="240" w:lineRule="auto"/>
        <w:jc w:val="center"/>
        <w:rPr>
          <w:rFonts w:asciiTheme="minorHAnsi" w:hAnsiTheme="minorHAnsi" w:cs="Calibri"/>
          <w:b/>
        </w:rPr>
      </w:pPr>
      <w:r w:rsidRPr="002369E9">
        <w:rPr>
          <w:rFonts w:asciiTheme="minorHAnsi" w:hAnsiTheme="minorHAnsi" w:cs="Calibri"/>
          <w:b/>
          <w:highlight w:val="lightGray"/>
        </w:rPr>
        <w:t>C. ARACELI PEREZ GRANADOS</w:t>
      </w: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PRESIDENTE MUNICPAL</w:t>
      </w: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________________________________________</w:t>
      </w:r>
    </w:p>
    <w:p w:rsidR="00E05EE6" w:rsidRPr="002369E9" w:rsidRDefault="002F5338" w:rsidP="00E05EE6">
      <w:pPr>
        <w:spacing w:after="0" w:line="240" w:lineRule="auto"/>
        <w:jc w:val="center"/>
        <w:rPr>
          <w:rFonts w:asciiTheme="minorHAnsi" w:hAnsiTheme="minorHAnsi" w:cs="Calibri"/>
          <w:b/>
        </w:rPr>
      </w:pPr>
      <w:r w:rsidRPr="002369E9">
        <w:rPr>
          <w:rFonts w:asciiTheme="minorHAnsi" w:hAnsiTheme="minorHAnsi" w:cs="Calibri"/>
          <w:b/>
          <w:highlight w:val="lightGray"/>
        </w:rPr>
        <w:t>LIC</w:t>
      </w:r>
      <w:r w:rsidR="0017286F" w:rsidRPr="002369E9">
        <w:rPr>
          <w:rFonts w:asciiTheme="minorHAnsi" w:hAnsiTheme="minorHAnsi" w:cs="Calibri"/>
          <w:b/>
          <w:highlight w:val="lightGray"/>
        </w:rPr>
        <w:t>. JAVIER PARRALES GARDUÑO</w:t>
      </w: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COMISIONADO DE HACIENDA</w:t>
      </w: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_______________________________________</w:t>
      </w:r>
    </w:p>
    <w:p w:rsidR="0017286F" w:rsidRPr="002369E9" w:rsidRDefault="0017286F" w:rsidP="00E05EE6">
      <w:pPr>
        <w:spacing w:after="0" w:line="240" w:lineRule="auto"/>
        <w:jc w:val="center"/>
        <w:rPr>
          <w:rFonts w:asciiTheme="minorHAnsi" w:hAnsiTheme="minorHAnsi" w:cs="Calibri"/>
          <w:b/>
        </w:rPr>
      </w:pPr>
      <w:r w:rsidRPr="002369E9">
        <w:rPr>
          <w:rFonts w:asciiTheme="minorHAnsi" w:hAnsiTheme="minorHAnsi" w:cs="Calibri"/>
          <w:b/>
          <w:highlight w:val="lightGray"/>
        </w:rPr>
        <w:t>LIC.</w:t>
      </w:r>
      <w:r w:rsidR="002F5338" w:rsidRPr="002369E9">
        <w:rPr>
          <w:rFonts w:asciiTheme="minorHAnsi" w:hAnsiTheme="minorHAnsi" w:cs="Calibri"/>
          <w:b/>
          <w:highlight w:val="lightGray"/>
        </w:rPr>
        <w:t xml:space="preserve"> PSC.</w:t>
      </w:r>
      <w:r w:rsidRPr="002369E9">
        <w:rPr>
          <w:rFonts w:asciiTheme="minorHAnsi" w:hAnsiTheme="minorHAnsi" w:cs="Calibri"/>
          <w:b/>
          <w:highlight w:val="lightGray"/>
        </w:rPr>
        <w:t xml:space="preserve"> GUADALUPE TINAJERO GONZALEZ</w:t>
      </w:r>
    </w:p>
    <w:p w:rsidR="00E05EE6" w:rsidRPr="002369E9" w:rsidRDefault="00E05EE6" w:rsidP="00E05EE6">
      <w:pPr>
        <w:spacing w:after="0" w:line="240" w:lineRule="auto"/>
        <w:jc w:val="center"/>
        <w:rPr>
          <w:rFonts w:asciiTheme="minorHAnsi" w:hAnsiTheme="minorHAnsi" w:cs="Calibri"/>
        </w:rPr>
      </w:pPr>
      <w:r w:rsidRPr="002369E9">
        <w:rPr>
          <w:rFonts w:asciiTheme="minorHAnsi" w:hAnsiTheme="minorHAnsi" w:cs="Calibri"/>
        </w:rPr>
        <w:t>DIRECTORA DE CASA DE CULTURA</w:t>
      </w:r>
    </w:p>
    <w:sectPr w:rsidR="00E05EE6" w:rsidRPr="002369E9" w:rsidSect="00657009">
      <w:headerReference w:type="default" r:id="rId17"/>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760" w:rsidRDefault="00DC7760" w:rsidP="00E00323">
      <w:pPr>
        <w:spacing w:after="0" w:line="240" w:lineRule="auto"/>
      </w:pPr>
      <w:r>
        <w:separator/>
      </w:r>
    </w:p>
  </w:endnote>
  <w:endnote w:type="continuationSeparator" w:id="0">
    <w:p w:rsidR="00DC7760" w:rsidRDefault="00DC776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760" w:rsidRDefault="00DC7760" w:rsidP="00E00323">
      <w:pPr>
        <w:spacing w:after="0" w:line="240" w:lineRule="auto"/>
      </w:pPr>
      <w:r>
        <w:separator/>
      </w:r>
    </w:p>
  </w:footnote>
  <w:footnote w:type="continuationSeparator" w:id="0">
    <w:p w:rsidR="00DC7760" w:rsidRDefault="00DC776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0B25F9" w:rsidP="00154BA3">
    <w:pPr>
      <w:pStyle w:val="Encabezado"/>
      <w:jc w:val="center"/>
    </w:pPr>
    <w:r>
      <w:t>CASA DE LA CULTURA DE CORONEO,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653"/>
    <w:multiLevelType w:val="hybridMultilevel"/>
    <w:tmpl w:val="3238F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1F4300"/>
    <w:multiLevelType w:val="hybridMultilevel"/>
    <w:tmpl w:val="A0C2C460"/>
    <w:lvl w:ilvl="0" w:tplc="E8AA6A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B172C40"/>
    <w:multiLevelType w:val="hybridMultilevel"/>
    <w:tmpl w:val="7A2A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C0E5912"/>
    <w:multiLevelType w:val="hybridMultilevel"/>
    <w:tmpl w:val="8E66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1DC7BF8"/>
    <w:multiLevelType w:val="hybridMultilevel"/>
    <w:tmpl w:val="A0C2C460"/>
    <w:lvl w:ilvl="0" w:tplc="E8AA6A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A0A5C97"/>
    <w:multiLevelType w:val="hybridMultilevel"/>
    <w:tmpl w:val="CB620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3BDD"/>
    <w:rsid w:val="00085986"/>
    <w:rsid w:val="00091CE6"/>
    <w:rsid w:val="000966A2"/>
    <w:rsid w:val="000B25F9"/>
    <w:rsid w:val="000B7810"/>
    <w:rsid w:val="000C0F49"/>
    <w:rsid w:val="000C21D7"/>
    <w:rsid w:val="001542DA"/>
    <w:rsid w:val="00154BA3"/>
    <w:rsid w:val="0017286F"/>
    <w:rsid w:val="001973A2"/>
    <w:rsid w:val="001C75F2"/>
    <w:rsid w:val="001D2063"/>
    <w:rsid w:val="001D3E22"/>
    <w:rsid w:val="002369E9"/>
    <w:rsid w:val="00244966"/>
    <w:rsid w:val="00283EEC"/>
    <w:rsid w:val="002F5338"/>
    <w:rsid w:val="0036764C"/>
    <w:rsid w:val="003A41EC"/>
    <w:rsid w:val="00435A87"/>
    <w:rsid w:val="00477EFA"/>
    <w:rsid w:val="004A58C8"/>
    <w:rsid w:val="005558AA"/>
    <w:rsid w:val="00581C7E"/>
    <w:rsid w:val="005A73F6"/>
    <w:rsid w:val="005D3E43"/>
    <w:rsid w:val="005E231E"/>
    <w:rsid w:val="00637695"/>
    <w:rsid w:val="00657009"/>
    <w:rsid w:val="00663FF4"/>
    <w:rsid w:val="00681C79"/>
    <w:rsid w:val="006E0164"/>
    <w:rsid w:val="00715860"/>
    <w:rsid w:val="007610BC"/>
    <w:rsid w:val="007714AB"/>
    <w:rsid w:val="007C531B"/>
    <w:rsid w:val="007D1E76"/>
    <w:rsid w:val="00802DC0"/>
    <w:rsid w:val="008304D5"/>
    <w:rsid w:val="0086459F"/>
    <w:rsid w:val="00892E4C"/>
    <w:rsid w:val="008E076C"/>
    <w:rsid w:val="00934C5F"/>
    <w:rsid w:val="00975826"/>
    <w:rsid w:val="009813E2"/>
    <w:rsid w:val="00A512AA"/>
    <w:rsid w:val="00A810AA"/>
    <w:rsid w:val="00AA41E5"/>
    <w:rsid w:val="00AE1F6A"/>
    <w:rsid w:val="00B02B35"/>
    <w:rsid w:val="00B21CE0"/>
    <w:rsid w:val="00B53E34"/>
    <w:rsid w:val="00B567E7"/>
    <w:rsid w:val="00B657EB"/>
    <w:rsid w:val="00B75990"/>
    <w:rsid w:val="00BA5096"/>
    <w:rsid w:val="00BB3956"/>
    <w:rsid w:val="00C472CD"/>
    <w:rsid w:val="00CC5DA1"/>
    <w:rsid w:val="00D13C44"/>
    <w:rsid w:val="00D975B1"/>
    <w:rsid w:val="00DC7760"/>
    <w:rsid w:val="00E00323"/>
    <w:rsid w:val="00E05EE6"/>
    <w:rsid w:val="00E74967"/>
    <w:rsid w:val="00EA7915"/>
    <w:rsid w:val="00EF0BEE"/>
    <w:rsid w:val="00F417C6"/>
    <w:rsid w:val="00F94CA6"/>
    <w:rsid w:val="00FC3D39"/>
    <w:rsid w:val="00FE4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4DEAE1-E7CF-4AFF-8C13-CB61E7C972E8}"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s-MX"/>
        </a:p>
      </dgm:t>
    </dgm:pt>
    <dgm:pt modelId="{3348C0C7-4E4E-43A7-8CBA-C4DF7D237833}" type="asst">
      <dgm:prSet phldrT="[Texto]" custT="1"/>
      <dgm:spPr>
        <a:xfrm>
          <a:off x="1705282" y="1578711"/>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SUBDIRECTOR</a:t>
          </a:r>
          <a:r>
            <a:rPr lang="es-MX" sz="900">
              <a:solidFill>
                <a:sysClr val="windowText" lastClr="000000">
                  <a:hueOff val="0"/>
                  <a:satOff val="0"/>
                  <a:lumOff val="0"/>
                  <a:alphaOff val="0"/>
                </a:sysClr>
              </a:solidFill>
              <a:latin typeface="Calibri"/>
              <a:ea typeface="+mn-ea"/>
              <a:cs typeface="+mn-cs"/>
            </a:rPr>
            <a:t>: VACANTE</a:t>
          </a:r>
        </a:p>
      </dgm:t>
    </dgm:pt>
    <dgm:pt modelId="{1479B8F0-ED55-4D72-A86D-F629454BD13B}" type="parTrans" cxnId="{A31B61DE-5AB6-4EEE-987C-B6A1E0BE0A46}">
      <dgm:prSet/>
      <dgm:spPr>
        <a:xfrm>
          <a:off x="2353394" y="1296923"/>
          <a:ext cx="389805" cy="281787"/>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B60F0E7-7668-4EF9-A0CB-026372A383E8}" type="sibTrans" cxnId="{A31B61DE-5AB6-4EEE-987C-B6A1E0BE0A46}">
      <dgm:prSet/>
      <dgm:spPr/>
      <dgm:t>
        <a:bodyPr/>
        <a:lstStyle/>
        <a:p>
          <a:endParaRPr lang="es-MX"/>
        </a:p>
      </dgm:t>
    </dgm:pt>
    <dgm:pt modelId="{A5411100-3CA8-45D0-9C78-6B5AAA790893}">
      <dgm:prSet phldrT="[Texto]" custT="1"/>
      <dgm:spPr>
        <a:xfrm>
          <a:off x="468"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AUXILIAR DE ADMINISTRATIVA</a:t>
          </a:r>
          <a:r>
            <a:rPr lang="es-MX" sz="900">
              <a:solidFill>
                <a:sysClr val="windowText" lastClr="000000">
                  <a:hueOff val="0"/>
                  <a:satOff val="0"/>
                  <a:lumOff val="0"/>
                  <a:alphaOff val="0"/>
                </a:sysClr>
              </a:solidFill>
              <a:latin typeface="Calibri"/>
              <a:ea typeface="+mn-ea"/>
              <a:cs typeface="+mn-cs"/>
            </a:rPr>
            <a:t>: JANETH OSORNIO BECERRA </a:t>
          </a:r>
        </a:p>
      </dgm:t>
    </dgm:pt>
    <dgm:pt modelId="{48560858-FCEE-447E-8CA6-ECCD222F3A58}" type="parTrans" cxnId="{4635CE97-8DAF-491E-8B28-0E3142EBF6FE}">
      <dgm:prSet/>
      <dgm:spPr>
        <a:xfrm>
          <a:off x="470114" y="1296923"/>
          <a:ext cx="2273085"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370910F-84CC-4EA9-9C3F-F05969D456B4}" type="sibTrans" cxnId="{4635CE97-8DAF-491E-8B28-0E3142EBF6FE}">
      <dgm:prSet/>
      <dgm:spPr/>
      <dgm:t>
        <a:bodyPr/>
        <a:lstStyle/>
        <a:p>
          <a:endParaRPr lang="es-MX"/>
        </a:p>
      </dgm:t>
    </dgm:pt>
    <dgm:pt modelId="{26F62B78-C216-4A4F-AEC8-646AED42DAFA}">
      <dgm:prSet phldrT="[Texto]" custT="1"/>
      <dgm:spPr>
        <a:xfrm>
          <a:off x="1137011"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AUXILIAR TECNICO</a:t>
          </a:r>
          <a:r>
            <a:rPr lang="es-MX" sz="900">
              <a:solidFill>
                <a:sysClr val="windowText" lastClr="000000">
                  <a:hueOff val="0"/>
                  <a:satOff val="0"/>
                  <a:lumOff val="0"/>
                  <a:alphaOff val="0"/>
                </a:sysClr>
              </a:solidFill>
              <a:latin typeface="Calibri"/>
              <a:ea typeface="+mn-ea"/>
              <a:cs typeface="+mn-cs"/>
            </a:rPr>
            <a:t>: JOSE MANUEL ALMARAZ MORENO</a:t>
          </a:r>
        </a:p>
      </dgm:t>
    </dgm:pt>
    <dgm:pt modelId="{4E831316-06C3-4437-AB34-1CA4080942E1}" type="parTrans" cxnId="{59FA120D-6B82-4DF9-A612-3E8198CBE54A}">
      <dgm:prSet/>
      <dgm:spPr>
        <a:xfrm>
          <a:off x="1606657" y="1296923"/>
          <a:ext cx="1136542"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C17E50C4-00D8-4477-8EAF-FC66F83ABED7}" type="sibTrans" cxnId="{59FA120D-6B82-4DF9-A612-3E8198CBE54A}">
      <dgm:prSet/>
      <dgm:spPr/>
      <dgm:t>
        <a:bodyPr/>
        <a:lstStyle/>
        <a:p>
          <a:endParaRPr lang="es-MX"/>
        </a:p>
      </dgm:t>
    </dgm:pt>
    <dgm:pt modelId="{2D57EBD9-FFAB-4A47-911A-27AA9C18073D}">
      <dgm:prSet phldrT="[Texto]" custT="1"/>
      <dgm:spPr>
        <a:xfrm>
          <a:off x="2273554"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SECRETARIA</a:t>
          </a:r>
          <a:r>
            <a:rPr lang="es-MX" sz="900">
              <a:solidFill>
                <a:sysClr val="windowText" lastClr="000000">
                  <a:hueOff val="0"/>
                  <a:satOff val="0"/>
                  <a:lumOff val="0"/>
                  <a:alphaOff val="0"/>
                </a:sysClr>
              </a:solidFill>
              <a:latin typeface="Calibri"/>
              <a:ea typeface="+mn-ea"/>
              <a:cs typeface="+mn-cs"/>
            </a:rPr>
            <a:t>: FATIMA PEREZ MENDOZA</a:t>
          </a:r>
        </a:p>
      </dgm:t>
    </dgm:pt>
    <dgm:pt modelId="{941BC249-882E-4640-8B4A-9D7EC6E6DF1A}" type="parTrans" cxnId="{825B6177-939A-4ACD-827A-9D5CF8485AD9}">
      <dgm:prSet/>
      <dgm:spPr>
        <a:xfrm>
          <a:off x="2697479" y="1296923"/>
          <a:ext cx="91440"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9F1CC555-D39E-46B3-B6B9-19FA4AF4A3F9}" type="sibTrans" cxnId="{825B6177-939A-4ACD-827A-9D5CF8485AD9}">
      <dgm:prSet/>
      <dgm:spPr/>
      <dgm:t>
        <a:bodyPr/>
        <a:lstStyle/>
        <a:p>
          <a:endParaRPr lang="es-MX"/>
        </a:p>
      </dgm:t>
    </dgm:pt>
    <dgm:pt modelId="{3B46E75E-1E40-4D25-A539-CE9E4224F504}">
      <dgm:prSet phldrT="[Texto]" custT="1"/>
      <dgm:spPr>
        <a:xfrm>
          <a:off x="2371724" y="700585"/>
          <a:ext cx="742951" cy="465434"/>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DIRECTOR: </a:t>
          </a:r>
          <a:r>
            <a:rPr lang="es-MX" sz="900">
              <a:solidFill>
                <a:sysClr val="windowText" lastClr="000000">
                  <a:hueOff val="0"/>
                  <a:satOff val="0"/>
                  <a:lumOff val="0"/>
                  <a:alphaOff val="0"/>
                </a:sysClr>
              </a:solidFill>
              <a:latin typeface="Calibri"/>
              <a:ea typeface="+mn-ea"/>
              <a:cs typeface="+mn-cs"/>
            </a:rPr>
            <a:t>GUADALUPE TINAJERO GONZALEZ</a:t>
          </a:r>
        </a:p>
      </dgm:t>
    </dgm:pt>
    <dgm:pt modelId="{0E9483FD-6C3D-4EE4-A33B-3367E6EBAF1A}" type="parTrans" cxnId="{98758575-F5EC-4B73-AC47-556B8C1D0BA1}">
      <dgm:prSet/>
      <dgm:spPr/>
      <dgm:t>
        <a:bodyPr/>
        <a:lstStyle/>
        <a:p>
          <a:endParaRPr lang="es-MX"/>
        </a:p>
      </dgm:t>
    </dgm:pt>
    <dgm:pt modelId="{E99FA9DF-34B4-4F2A-BB05-0EE4D3E248E0}" type="sibTrans" cxnId="{98758575-F5EC-4B73-AC47-556B8C1D0BA1}">
      <dgm:prSet/>
      <dgm:spPr/>
      <dgm:t>
        <a:bodyPr/>
        <a:lstStyle/>
        <a:p>
          <a:endParaRPr lang="es-MX"/>
        </a:p>
      </dgm:t>
    </dgm:pt>
    <dgm:pt modelId="{03BF0B14-5423-4655-844A-55FAEEC37E33}">
      <dgm:prSet phldrT="[Texto]" custT="1"/>
      <dgm:spPr>
        <a:xfrm>
          <a:off x="4546639"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VELADOR: </a:t>
          </a:r>
          <a:r>
            <a:rPr lang="es-MX" sz="900">
              <a:solidFill>
                <a:sysClr val="windowText" lastClr="000000">
                  <a:hueOff val="0"/>
                  <a:satOff val="0"/>
                  <a:lumOff val="0"/>
                  <a:alphaOff val="0"/>
                </a:sysClr>
              </a:solidFill>
              <a:latin typeface="Calibri"/>
              <a:ea typeface="+mn-ea"/>
              <a:cs typeface="+mn-cs"/>
            </a:rPr>
            <a:t>JOSE ANTONIO RUIZ MENDOZA</a:t>
          </a:r>
        </a:p>
      </dgm:t>
    </dgm:pt>
    <dgm:pt modelId="{1ADDA4BE-ED11-41FD-9EBC-CF64CEA1917D}" type="parTrans" cxnId="{C0EA812C-A08D-46AB-BCD2-218229A6ED87}">
      <dgm:prSet/>
      <dgm:spPr>
        <a:xfrm>
          <a:off x="2743199" y="1296923"/>
          <a:ext cx="2273085"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F9EDAF4D-DA1E-4610-9E0C-FB5017CDF2EB}" type="sibTrans" cxnId="{C0EA812C-A08D-46AB-BCD2-218229A6ED87}">
      <dgm:prSet/>
      <dgm:spPr/>
      <dgm:t>
        <a:bodyPr/>
        <a:lstStyle/>
        <a:p>
          <a:endParaRPr lang="es-MX"/>
        </a:p>
      </dgm:t>
    </dgm:pt>
    <dgm:pt modelId="{6A695D7E-78DE-4B9F-9E84-1DCD3EA0ED6C}">
      <dgm:prSet phldrT="[Texto]" custT="1"/>
      <dgm:spPr>
        <a:xfrm>
          <a:off x="3410096" y="2245608"/>
          <a:ext cx="939291" cy="300573"/>
        </a:xfrm>
        <a:noFill/>
        <a:ln w="12700" cap="flat" cmpd="sng" algn="ctr">
          <a:noFill/>
          <a:prstDash val="solid"/>
          <a:miter lim="800000"/>
        </a:ln>
        <a:effectLst/>
        <a:sp3d/>
      </dgm:spPr>
      <dgm:t>
        <a:bodyPr/>
        <a:lstStyle/>
        <a:p>
          <a:r>
            <a:rPr lang="es-MX" sz="900" b="1">
              <a:solidFill>
                <a:sysClr val="windowText" lastClr="000000">
                  <a:hueOff val="0"/>
                  <a:satOff val="0"/>
                  <a:lumOff val="0"/>
                  <a:alphaOff val="0"/>
                </a:sysClr>
              </a:solidFill>
              <a:latin typeface="Calibri"/>
              <a:ea typeface="+mn-ea"/>
              <a:cs typeface="+mn-cs"/>
            </a:rPr>
            <a:t>INTENDENTE</a:t>
          </a:r>
          <a:r>
            <a:rPr lang="es-MX" sz="900">
              <a:solidFill>
                <a:sysClr val="windowText" lastClr="000000">
                  <a:hueOff val="0"/>
                  <a:satOff val="0"/>
                  <a:lumOff val="0"/>
                  <a:alphaOff val="0"/>
                </a:sysClr>
              </a:solidFill>
              <a:latin typeface="Calibri"/>
              <a:ea typeface="+mn-ea"/>
              <a:cs typeface="+mn-cs"/>
            </a:rPr>
            <a:t> : AURORA SOTO RIVERA</a:t>
          </a:r>
        </a:p>
      </dgm:t>
    </dgm:pt>
    <dgm:pt modelId="{AE120F94-915F-4BC3-B7BF-157DFE1E6636}" type="parTrans" cxnId="{59198DAB-9749-4E61-9254-269F241C0118}">
      <dgm:prSet/>
      <dgm:spPr>
        <a:xfrm>
          <a:off x="2743199" y="1296923"/>
          <a:ext cx="1136542" cy="864148"/>
        </a:xfr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22DDAD5F-DEED-4CEB-9D87-A7B65F777CC1}" type="sibTrans" cxnId="{59198DAB-9749-4E61-9254-269F241C0118}">
      <dgm:prSet/>
      <dgm:spPr/>
      <dgm:t>
        <a:bodyPr/>
        <a:lstStyle/>
        <a:p>
          <a:endParaRPr lang="es-MX"/>
        </a:p>
      </dgm:t>
    </dgm:pt>
    <dgm:pt modelId="{1FCFC20F-E802-4118-B35A-A5DC46E4C1B7}" type="pres">
      <dgm:prSet presAssocID="{344DEAE1-E7CF-4AFF-8C13-CB61E7C972E8}" presName="Name0" presStyleCnt="0">
        <dgm:presLayoutVars>
          <dgm:orgChart val="1"/>
          <dgm:chPref val="1"/>
          <dgm:dir/>
          <dgm:animOne val="branch"/>
          <dgm:animLvl val="lvl"/>
          <dgm:resizeHandles/>
        </dgm:presLayoutVars>
      </dgm:prSet>
      <dgm:spPr/>
      <dgm:t>
        <a:bodyPr/>
        <a:lstStyle/>
        <a:p>
          <a:endParaRPr lang="es-MX"/>
        </a:p>
      </dgm:t>
    </dgm:pt>
    <dgm:pt modelId="{E5237A4B-5DD3-4174-8210-0088369E1677}" type="pres">
      <dgm:prSet presAssocID="{3B46E75E-1E40-4D25-A539-CE9E4224F504}" presName="hierRoot1" presStyleCnt="0">
        <dgm:presLayoutVars>
          <dgm:hierBranch val="init"/>
        </dgm:presLayoutVars>
      </dgm:prSet>
      <dgm:spPr/>
    </dgm:pt>
    <dgm:pt modelId="{E8BD5629-84E1-4C35-B7F8-D3D84D81989F}" type="pres">
      <dgm:prSet presAssocID="{3B46E75E-1E40-4D25-A539-CE9E4224F504}" presName="rootComposite1" presStyleCnt="0"/>
      <dgm:spPr/>
    </dgm:pt>
    <dgm:pt modelId="{695F3024-5365-4849-980B-923E1EC3DCA8}" type="pres">
      <dgm:prSet presAssocID="{3B46E75E-1E40-4D25-A539-CE9E4224F504}" presName="rootText1" presStyleLbl="alignAcc1" presStyleIdx="0" presStyleCnt="0" custScaleX="79097" custScaleY="154849">
        <dgm:presLayoutVars>
          <dgm:chPref val="3"/>
        </dgm:presLayoutVars>
      </dgm:prSet>
      <dgm:spPr>
        <a:prstGeom prst="rect">
          <a:avLst/>
        </a:prstGeom>
      </dgm:spPr>
      <dgm:t>
        <a:bodyPr/>
        <a:lstStyle/>
        <a:p>
          <a:endParaRPr lang="es-MX"/>
        </a:p>
      </dgm:t>
    </dgm:pt>
    <dgm:pt modelId="{12BE59D1-6FAB-4BDF-89D0-96F65421EF40}" type="pres">
      <dgm:prSet presAssocID="{3B46E75E-1E40-4D25-A539-CE9E4224F504}" presName="topArc1" presStyleLbl="parChTrans1D1" presStyleIdx="0" presStyleCnt="14"/>
      <dgm:spPr>
        <a:xfrm>
          <a:off x="2557462" y="569682"/>
          <a:ext cx="371475" cy="727241"/>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ABE91AE-F4AA-48EB-A243-82A805F508CD}" type="pres">
      <dgm:prSet presAssocID="{3B46E75E-1E40-4D25-A539-CE9E4224F504}" presName="bottomArc1" presStyleLbl="parChTrans1D1" presStyleIdx="1" presStyleCnt="14"/>
      <dgm:spPr>
        <a:xfrm>
          <a:off x="2557462" y="569682"/>
          <a:ext cx="371475" cy="727241"/>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69D400ED-4A36-40EA-A37F-309793AAD744}" type="pres">
      <dgm:prSet presAssocID="{3B46E75E-1E40-4D25-A539-CE9E4224F504}" presName="topConnNode1" presStyleLbl="node1" presStyleIdx="0" presStyleCnt="0"/>
      <dgm:spPr/>
      <dgm:t>
        <a:bodyPr/>
        <a:lstStyle/>
        <a:p>
          <a:endParaRPr lang="es-MX"/>
        </a:p>
      </dgm:t>
    </dgm:pt>
    <dgm:pt modelId="{D6FD4B17-7D0B-4000-B476-E1238C58A75F}" type="pres">
      <dgm:prSet presAssocID="{3B46E75E-1E40-4D25-A539-CE9E4224F504}" presName="hierChild2" presStyleCnt="0"/>
      <dgm:spPr/>
    </dgm:pt>
    <dgm:pt modelId="{43A4A8F1-6D27-4AB3-809E-6E8F69D0B618}" type="pres">
      <dgm:prSet presAssocID="{48560858-FCEE-447E-8CA6-ECCD222F3A58}" presName="Name28" presStyleLbl="parChTrans1D2" presStyleIdx="0" presStyleCnt="6"/>
      <dgm:spPr>
        <a:custGeom>
          <a:avLst/>
          <a:gdLst/>
          <a:ahLst/>
          <a:cxnLst/>
          <a:rect l="0" t="0" r="0" b="0"/>
          <a:pathLst>
            <a:path>
              <a:moveTo>
                <a:pt x="2273085" y="0"/>
              </a:moveTo>
              <a:lnTo>
                <a:pt x="2273085" y="765522"/>
              </a:lnTo>
              <a:lnTo>
                <a:pt x="0" y="765522"/>
              </a:lnTo>
              <a:lnTo>
                <a:pt x="0" y="864148"/>
              </a:lnTo>
            </a:path>
          </a:pathLst>
        </a:custGeom>
      </dgm:spPr>
      <dgm:t>
        <a:bodyPr/>
        <a:lstStyle/>
        <a:p>
          <a:endParaRPr lang="es-MX"/>
        </a:p>
      </dgm:t>
    </dgm:pt>
    <dgm:pt modelId="{2F9BC9C0-DF06-45DA-B247-64BB8C3E9379}" type="pres">
      <dgm:prSet presAssocID="{A5411100-3CA8-45D0-9C78-6B5AAA790893}" presName="hierRoot2" presStyleCnt="0">
        <dgm:presLayoutVars>
          <dgm:hierBranch val="init"/>
        </dgm:presLayoutVars>
      </dgm:prSet>
      <dgm:spPr/>
    </dgm:pt>
    <dgm:pt modelId="{45F80DE1-967C-4464-A75B-0CD2533CD44B}" type="pres">
      <dgm:prSet presAssocID="{A5411100-3CA8-45D0-9C78-6B5AAA790893}" presName="rootComposite2" presStyleCnt="0"/>
      <dgm:spPr/>
    </dgm:pt>
    <dgm:pt modelId="{3DE761EF-F91C-4938-B51B-5CC4A6639718}" type="pres">
      <dgm:prSet presAssocID="{A5411100-3CA8-45D0-9C78-6B5AAA790893}" presName="rootText2" presStyleLbl="alignAcc1" presStyleIdx="0" presStyleCnt="0">
        <dgm:presLayoutVars>
          <dgm:chPref val="3"/>
        </dgm:presLayoutVars>
      </dgm:prSet>
      <dgm:spPr>
        <a:prstGeom prst="rect">
          <a:avLst/>
        </a:prstGeom>
      </dgm:spPr>
      <dgm:t>
        <a:bodyPr/>
        <a:lstStyle/>
        <a:p>
          <a:endParaRPr lang="es-MX"/>
        </a:p>
      </dgm:t>
    </dgm:pt>
    <dgm:pt modelId="{8DABC095-098A-41E1-AD87-43868D658431}" type="pres">
      <dgm:prSet presAssocID="{A5411100-3CA8-45D0-9C78-6B5AAA790893}" presName="topArc2" presStyleLbl="parChTrans1D1" presStyleIdx="2" presStyleCnt="14"/>
      <dgm:spPr>
        <a:xfrm>
          <a:off x="235291"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CCED8DF5-CDBD-4F7C-A8EA-AFCE3F0C1119}" type="pres">
      <dgm:prSet presAssocID="{A5411100-3CA8-45D0-9C78-6B5AAA790893}" presName="bottomArc2" presStyleLbl="parChTrans1D1" presStyleIdx="3" presStyleCnt="14"/>
      <dgm:spPr>
        <a:xfrm>
          <a:off x="235291"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7F18D826-EF82-48FA-92E1-7263D2CB9433}" type="pres">
      <dgm:prSet presAssocID="{A5411100-3CA8-45D0-9C78-6B5AAA790893}" presName="topConnNode2" presStyleLbl="node2" presStyleIdx="0" presStyleCnt="0"/>
      <dgm:spPr/>
      <dgm:t>
        <a:bodyPr/>
        <a:lstStyle/>
        <a:p>
          <a:endParaRPr lang="es-MX"/>
        </a:p>
      </dgm:t>
    </dgm:pt>
    <dgm:pt modelId="{90004B1C-2B43-42A1-87E0-D0667D8B11BE}" type="pres">
      <dgm:prSet presAssocID="{A5411100-3CA8-45D0-9C78-6B5AAA790893}" presName="hierChild4" presStyleCnt="0"/>
      <dgm:spPr/>
    </dgm:pt>
    <dgm:pt modelId="{B108E314-C0CE-4643-8A27-350C4442FC04}" type="pres">
      <dgm:prSet presAssocID="{A5411100-3CA8-45D0-9C78-6B5AAA790893}" presName="hierChild5" presStyleCnt="0"/>
      <dgm:spPr/>
    </dgm:pt>
    <dgm:pt modelId="{FA664FB6-7337-47EF-83C3-E97E6424C387}" type="pres">
      <dgm:prSet presAssocID="{4E831316-06C3-4437-AB34-1CA4080942E1}" presName="Name28" presStyleLbl="parChTrans1D2" presStyleIdx="1" presStyleCnt="6"/>
      <dgm:spPr>
        <a:custGeom>
          <a:avLst/>
          <a:gdLst/>
          <a:ahLst/>
          <a:cxnLst/>
          <a:rect l="0" t="0" r="0" b="0"/>
          <a:pathLst>
            <a:path>
              <a:moveTo>
                <a:pt x="1136542" y="0"/>
              </a:moveTo>
              <a:lnTo>
                <a:pt x="1136542" y="765522"/>
              </a:lnTo>
              <a:lnTo>
                <a:pt x="0" y="765522"/>
              </a:lnTo>
              <a:lnTo>
                <a:pt x="0" y="864148"/>
              </a:lnTo>
            </a:path>
          </a:pathLst>
        </a:custGeom>
      </dgm:spPr>
      <dgm:t>
        <a:bodyPr/>
        <a:lstStyle/>
        <a:p>
          <a:endParaRPr lang="es-MX"/>
        </a:p>
      </dgm:t>
    </dgm:pt>
    <dgm:pt modelId="{6824B7D6-1FD5-4809-80D4-B2EC3C4DC802}" type="pres">
      <dgm:prSet presAssocID="{26F62B78-C216-4A4F-AEC8-646AED42DAFA}" presName="hierRoot2" presStyleCnt="0">
        <dgm:presLayoutVars>
          <dgm:hierBranch val="init"/>
        </dgm:presLayoutVars>
      </dgm:prSet>
      <dgm:spPr/>
    </dgm:pt>
    <dgm:pt modelId="{BDB4B1BF-D4CF-4F1D-981E-D06D9FD69A36}" type="pres">
      <dgm:prSet presAssocID="{26F62B78-C216-4A4F-AEC8-646AED42DAFA}" presName="rootComposite2" presStyleCnt="0"/>
      <dgm:spPr/>
    </dgm:pt>
    <dgm:pt modelId="{7758117F-7512-4FED-A09A-022FC23147F3}" type="pres">
      <dgm:prSet presAssocID="{26F62B78-C216-4A4F-AEC8-646AED42DAFA}" presName="rootText2" presStyleLbl="alignAcc1" presStyleIdx="0" presStyleCnt="0">
        <dgm:presLayoutVars>
          <dgm:chPref val="3"/>
        </dgm:presLayoutVars>
      </dgm:prSet>
      <dgm:spPr>
        <a:prstGeom prst="rect">
          <a:avLst/>
        </a:prstGeom>
      </dgm:spPr>
      <dgm:t>
        <a:bodyPr/>
        <a:lstStyle/>
        <a:p>
          <a:endParaRPr lang="es-MX"/>
        </a:p>
      </dgm:t>
    </dgm:pt>
    <dgm:pt modelId="{3BB048DE-A71D-4078-A33E-66FA2BB90C19}" type="pres">
      <dgm:prSet presAssocID="{26F62B78-C216-4A4F-AEC8-646AED42DAFA}" presName="topArc2" presStyleLbl="parChTrans1D1" presStyleIdx="4" presStyleCnt="14"/>
      <dgm:spPr>
        <a:xfrm>
          <a:off x="1371834"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D5249299-0FAD-4A06-9CFC-6245DA097232}" type="pres">
      <dgm:prSet presAssocID="{26F62B78-C216-4A4F-AEC8-646AED42DAFA}" presName="bottomArc2" presStyleLbl="parChTrans1D1" presStyleIdx="5" presStyleCnt="14"/>
      <dgm:spPr>
        <a:xfrm>
          <a:off x="1371834"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09C90AD1-C6D5-47FE-88E3-3AF02F8128D8}" type="pres">
      <dgm:prSet presAssocID="{26F62B78-C216-4A4F-AEC8-646AED42DAFA}" presName="topConnNode2" presStyleLbl="node2" presStyleIdx="0" presStyleCnt="0"/>
      <dgm:spPr/>
      <dgm:t>
        <a:bodyPr/>
        <a:lstStyle/>
        <a:p>
          <a:endParaRPr lang="es-MX"/>
        </a:p>
      </dgm:t>
    </dgm:pt>
    <dgm:pt modelId="{221617DB-9E39-44B5-BB0E-5DD51C6978A3}" type="pres">
      <dgm:prSet presAssocID="{26F62B78-C216-4A4F-AEC8-646AED42DAFA}" presName="hierChild4" presStyleCnt="0"/>
      <dgm:spPr/>
    </dgm:pt>
    <dgm:pt modelId="{6AFC281C-A563-4C0B-9A9C-D9EF07B9DD83}" type="pres">
      <dgm:prSet presAssocID="{26F62B78-C216-4A4F-AEC8-646AED42DAFA}" presName="hierChild5" presStyleCnt="0"/>
      <dgm:spPr/>
    </dgm:pt>
    <dgm:pt modelId="{12E6A6EF-12C8-4F9C-9310-7E56A11C26B5}" type="pres">
      <dgm:prSet presAssocID="{941BC249-882E-4640-8B4A-9D7EC6E6DF1A}" presName="Name28" presStyleLbl="parChTrans1D2" presStyleIdx="2" presStyleCnt="6"/>
      <dgm:spPr>
        <a:custGeom>
          <a:avLst/>
          <a:gdLst/>
          <a:ahLst/>
          <a:cxnLst/>
          <a:rect l="0" t="0" r="0" b="0"/>
          <a:pathLst>
            <a:path>
              <a:moveTo>
                <a:pt x="45720" y="0"/>
              </a:moveTo>
              <a:lnTo>
                <a:pt x="45720" y="864148"/>
              </a:lnTo>
            </a:path>
          </a:pathLst>
        </a:custGeom>
      </dgm:spPr>
      <dgm:t>
        <a:bodyPr/>
        <a:lstStyle/>
        <a:p>
          <a:endParaRPr lang="es-MX"/>
        </a:p>
      </dgm:t>
    </dgm:pt>
    <dgm:pt modelId="{8E80FED5-3C6F-48C8-AD0E-3A374D0EA3E2}" type="pres">
      <dgm:prSet presAssocID="{2D57EBD9-FFAB-4A47-911A-27AA9C18073D}" presName="hierRoot2" presStyleCnt="0">
        <dgm:presLayoutVars>
          <dgm:hierBranch val="init"/>
        </dgm:presLayoutVars>
      </dgm:prSet>
      <dgm:spPr/>
    </dgm:pt>
    <dgm:pt modelId="{EE004940-C81B-41D5-A0AD-AC4FFE6D967C}" type="pres">
      <dgm:prSet presAssocID="{2D57EBD9-FFAB-4A47-911A-27AA9C18073D}" presName="rootComposite2" presStyleCnt="0"/>
      <dgm:spPr/>
    </dgm:pt>
    <dgm:pt modelId="{B62685CD-4A4F-41A4-8276-C62E2F5A81F6}" type="pres">
      <dgm:prSet presAssocID="{2D57EBD9-FFAB-4A47-911A-27AA9C18073D}" presName="rootText2" presStyleLbl="alignAcc1" presStyleIdx="0" presStyleCnt="0">
        <dgm:presLayoutVars>
          <dgm:chPref val="3"/>
        </dgm:presLayoutVars>
      </dgm:prSet>
      <dgm:spPr>
        <a:prstGeom prst="rect">
          <a:avLst/>
        </a:prstGeom>
      </dgm:spPr>
      <dgm:t>
        <a:bodyPr/>
        <a:lstStyle/>
        <a:p>
          <a:endParaRPr lang="es-MX"/>
        </a:p>
      </dgm:t>
    </dgm:pt>
    <dgm:pt modelId="{5817A9C7-8643-45F8-BAC2-0442FE1A4787}" type="pres">
      <dgm:prSet presAssocID="{2D57EBD9-FFAB-4A47-911A-27AA9C18073D}" presName="topArc2" presStyleLbl="parChTrans1D1" presStyleIdx="6" presStyleCnt="14"/>
      <dgm:spPr>
        <a:xfrm>
          <a:off x="2508377"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54B698D4-5FCA-416A-B722-CF8AF033B3EF}" type="pres">
      <dgm:prSet presAssocID="{2D57EBD9-FFAB-4A47-911A-27AA9C18073D}" presName="bottomArc2" presStyleLbl="parChTrans1D1" presStyleIdx="7" presStyleCnt="14"/>
      <dgm:spPr>
        <a:xfrm>
          <a:off x="2508377"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9E926DB-E677-4115-A8CE-21822B156CF4}" type="pres">
      <dgm:prSet presAssocID="{2D57EBD9-FFAB-4A47-911A-27AA9C18073D}" presName="topConnNode2" presStyleLbl="node2" presStyleIdx="0" presStyleCnt="0"/>
      <dgm:spPr/>
      <dgm:t>
        <a:bodyPr/>
        <a:lstStyle/>
        <a:p>
          <a:endParaRPr lang="es-MX"/>
        </a:p>
      </dgm:t>
    </dgm:pt>
    <dgm:pt modelId="{32FAE6C0-D62B-4FEA-98EE-61EC852324E8}" type="pres">
      <dgm:prSet presAssocID="{2D57EBD9-FFAB-4A47-911A-27AA9C18073D}" presName="hierChild4" presStyleCnt="0"/>
      <dgm:spPr/>
    </dgm:pt>
    <dgm:pt modelId="{F7DAD7B0-053F-48E0-A793-C1D410E41F69}" type="pres">
      <dgm:prSet presAssocID="{2D57EBD9-FFAB-4A47-911A-27AA9C18073D}" presName="hierChild5" presStyleCnt="0"/>
      <dgm:spPr/>
    </dgm:pt>
    <dgm:pt modelId="{06252132-04B9-4C9B-AB58-DC148EF182FE}" type="pres">
      <dgm:prSet presAssocID="{AE120F94-915F-4BC3-B7BF-157DFE1E6636}" presName="Name28" presStyleLbl="parChTrans1D2" presStyleIdx="3" presStyleCnt="6"/>
      <dgm:spPr>
        <a:custGeom>
          <a:avLst/>
          <a:gdLst/>
          <a:ahLst/>
          <a:cxnLst/>
          <a:rect l="0" t="0" r="0" b="0"/>
          <a:pathLst>
            <a:path>
              <a:moveTo>
                <a:pt x="0" y="0"/>
              </a:moveTo>
              <a:lnTo>
                <a:pt x="0" y="765522"/>
              </a:lnTo>
              <a:lnTo>
                <a:pt x="1136542" y="765522"/>
              </a:lnTo>
              <a:lnTo>
                <a:pt x="1136542" y="864148"/>
              </a:lnTo>
            </a:path>
          </a:pathLst>
        </a:custGeom>
      </dgm:spPr>
      <dgm:t>
        <a:bodyPr/>
        <a:lstStyle/>
        <a:p>
          <a:endParaRPr lang="es-MX"/>
        </a:p>
      </dgm:t>
    </dgm:pt>
    <dgm:pt modelId="{F1807D1A-D526-49C7-A958-6E299699F92F}" type="pres">
      <dgm:prSet presAssocID="{6A695D7E-78DE-4B9F-9E84-1DCD3EA0ED6C}" presName="hierRoot2" presStyleCnt="0">
        <dgm:presLayoutVars>
          <dgm:hierBranch val="init"/>
        </dgm:presLayoutVars>
      </dgm:prSet>
      <dgm:spPr/>
    </dgm:pt>
    <dgm:pt modelId="{A05E5F58-A1FE-42BC-91BC-3F606EB3C8B9}" type="pres">
      <dgm:prSet presAssocID="{6A695D7E-78DE-4B9F-9E84-1DCD3EA0ED6C}" presName="rootComposite2" presStyleCnt="0"/>
      <dgm:spPr/>
    </dgm:pt>
    <dgm:pt modelId="{29369C2D-2C11-4FDE-B0F6-C6B003382CB3}" type="pres">
      <dgm:prSet presAssocID="{6A695D7E-78DE-4B9F-9E84-1DCD3EA0ED6C}" presName="rootText2" presStyleLbl="alignAcc1" presStyleIdx="0" presStyleCnt="0">
        <dgm:presLayoutVars>
          <dgm:chPref val="3"/>
        </dgm:presLayoutVars>
      </dgm:prSet>
      <dgm:spPr>
        <a:prstGeom prst="rect">
          <a:avLst/>
        </a:prstGeom>
      </dgm:spPr>
      <dgm:t>
        <a:bodyPr/>
        <a:lstStyle/>
        <a:p>
          <a:endParaRPr lang="es-MX"/>
        </a:p>
      </dgm:t>
    </dgm:pt>
    <dgm:pt modelId="{C2659F1F-3CB4-4C89-BC30-83B39BE5462F}" type="pres">
      <dgm:prSet presAssocID="{6A695D7E-78DE-4B9F-9E84-1DCD3EA0ED6C}" presName="topArc2" presStyleLbl="parChTrans1D1" presStyleIdx="8" presStyleCnt="14"/>
      <dgm:spPr>
        <a:xfrm>
          <a:off x="3644919"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549EC7F3-BCA9-41AD-91EE-1EE3D848B8CD}" type="pres">
      <dgm:prSet presAssocID="{6A695D7E-78DE-4B9F-9E84-1DCD3EA0ED6C}" presName="bottomArc2" presStyleLbl="parChTrans1D1" presStyleIdx="9" presStyleCnt="14"/>
      <dgm:spPr>
        <a:xfrm>
          <a:off x="3644919"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281EEE51-8855-481D-BF05-856E0FFFD360}" type="pres">
      <dgm:prSet presAssocID="{6A695D7E-78DE-4B9F-9E84-1DCD3EA0ED6C}" presName="topConnNode2" presStyleLbl="node2" presStyleIdx="0" presStyleCnt="0"/>
      <dgm:spPr/>
      <dgm:t>
        <a:bodyPr/>
        <a:lstStyle/>
        <a:p>
          <a:endParaRPr lang="es-MX"/>
        </a:p>
      </dgm:t>
    </dgm:pt>
    <dgm:pt modelId="{3B90D588-FC14-4E47-B654-5947950B2D30}" type="pres">
      <dgm:prSet presAssocID="{6A695D7E-78DE-4B9F-9E84-1DCD3EA0ED6C}" presName="hierChild4" presStyleCnt="0"/>
      <dgm:spPr/>
    </dgm:pt>
    <dgm:pt modelId="{1185A599-3D75-4CFE-B291-75C20C432B57}" type="pres">
      <dgm:prSet presAssocID="{6A695D7E-78DE-4B9F-9E84-1DCD3EA0ED6C}" presName="hierChild5" presStyleCnt="0"/>
      <dgm:spPr/>
    </dgm:pt>
    <dgm:pt modelId="{A8F92783-F783-4A73-AD92-91E2C4108678}" type="pres">
      <dgm:prSet presAssocID="{1ADDA4BE-ED11-41FD-9EBC-CF64CEA1917D}" presName="Name28" presStyleLbl="parChTrans1D2" presStyleIdx="4" presStyleCnt="6"/>
      <dgm:spPr>
        <a:custGeom>
          <a:avLst/>
          <a:gdLst/>
          <a:ahLst/>
          <a:cxnLst/>
          <a:rect l="0" t="0" r="0" b="0"/>
          <a:pathLst>
            <a:path>
              <a:moveTo>
                <a:pt x="0" y="0"/>
              </a:moveTo>
              <a:lnTo>
                <a:pt x="0" y="765522"/>
              </a:lnTo>
              <a:lnTo>
                <a:pt x="2273085" y="765522"/>
              </a:lnTo>
              <a:lnTo>
                <a:pt x="2273085" y="864148"/>
              </a:lnTo>
            </a:path>
          </a:pathLst>
        </a:custGeom>
      </dgm:spPr>
      <dgm:t>
        <a:bodyPr/>
        <a:lstStyle/>
        <a:p>
          <a:endParaRPr lang="es-MX"/>
        </a:p>
      </dgm:t>
    </dgm:pt>
    <dgm:pt modelId="{ABB115BA-A2F4-484D-BB21-CE351C3781F0}" type="pres">
      <dgm:prSet presAssocID="{03BF0B14-5423-4655-844A-55FAEEC37E33}" presName="hierRoot2" presStyleCnt="0">
        <dgm:presLayoutVars>
          <dgm:hierBranch val="init"/>
        </dgm:presLayoutVars>
      </dgm:prSet>
      <dgm:spPr/>
    </dgm:pt>
    <dgm:pt modelId="{6E671E98-1846-4052-9A1C-EF3537AD4F86}" type="pres">
      <dgm:prSet presAssocID="{03BF0B14-5423-4655-844A-55FAEEC37E33}" presName="rootComposite2" presStyleCnt="0"/>
      <dgm:spPr/>
    </dgm:pt>
    <dgm:pt modelId="{282CB6EC-EDEB-418B-869D-050E393AF954}" type="pres">
      <dgm:prSet presAssocID="{03BF0B14-5423-4655-844A-55FAEEC37E33}" presName="rootText2" presStyleLbl="alignAcc1" presStyleIdx="0" presStyleCnt="0">
        <dgm:presLayoutVars>
          <dgm:chPref val="3"/>
        </dgm:presLayoutVars>
      </dgm:prSet>
      <dgm:spPr>
        <a:prstGeom prst="rect">
          <a:avLst/>
        </a:prstGeom>
      </dgm:spPr>
      <dgm:t>
        <a:bodyPr/>
        <a:lstStyle/>
        <a:p>
          <a:endParaRPr lang="es-MX"/>
        </a:p>
      </dgm:t>
    </dgm:pt>
    <dgm:pt modelId="{A525C00C-3FA5-4B81-B5CC-D7C8B3C1E421}" type="pres">
      <dgm:prSet presAssocID="{03BF0B14-5423-4655-844A-55FAEEC37E33}" presName="topArc2" presStyleLbl="parChTrans1D1" presStyleIdx="10" presStyleCnt="14"/>
      <dgm:spPr>
        <a:xfrm>
          <a:off x="4781462"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C6615B8C-9D97-4684-8EF2-4A1140B02DC8}" type="pres">
      <dgm:prSet presAssocID="{03BF0B14-5423-4655-844A-55FAEEC37E33}" presName="bottomArc2" presStyleLbl="parChTrans1D1" presStyleIdx="11" presStyleCnt="14"/>
      <dgm:spPr>
        <a:xfrm>
          <a:off x="4781462"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EC27224D-F6B1-42EF-9AA4-A4D7AD842EBB}" type="pres">
      <dgm:prSet presAssocID="{03BF0B14-5423-4655-844A-55FAEEC37E33}" presName="topConnNode2" presStyleLbl="node2" presStyleIdx="0" presStyleCnt="0"/>
      <dgm:spPr/>
      <dgm:t>
        <a:bodyPr/>
        <a:lstStyle/>
        <a:p>
          <a:endParaRPr lang="es-MX"/>
        </a:p>
      </dgm:t>
    </dgm:pt>
    <dgm:pt modelId="{99B3ED1A-0C2E-4D5A-A7AF-0389F65C46C6}" type="pres">
      <dgm:prSet presAssocID="{03BF0B14-5423-4655-844A-55FAEEC37E33}" presName="hierChild4" presStyleCnt="0"/>
      <dgm:spPr/>
    </dgm:pt>
    <dgm:pt modelId="{3F0EE1BF-0B04-442D-8F7D-454CE5CDD80E}" type="pres">
      <dgm:prSet presAssocID="{03BF0B14-5423-4655-844A-55FAEEC37E33}" presName="hierChild5" presStyleCnt="0"/>
      <dgm:spPr/>
    </dgm:pt>
    <dgm:pt modelId="{8824F6C9-001C-415D-9DED-C246FB6575F5}" type="pres">
      <dgm:prSet presAssocID="{3B46E75E-1E40-4D25-A539-CE9E4224F504}" presName="hierChild3" presStyleCnt="0"/>
      <dgm:spPr/>
    </dgm:pt>
    <dgm:pt modelId="{FFE0E4ED-AFA6-45EE-B9CD-84091F3E08F3}" type="pres">
      <dgm:prSet presAssocID="{1479B8F0-ED55-4D72-A86D-F629454BD13B}" presName="Name101" presStyleLbl="parChTrans1D2" presStyleIdx="5" presStyleCnt="6"/>
      <dgm:spPr>
        <a:custGeom>
          <a:avLst/>
          <a:gdLst/>
          <a:ahLst/>
          <a:cxnLst/>
          <a:rect l="0" t="0" r="0" b="0"/>
          <a:pathLst>
            <a:path>
              <a:moveTo>
                <a:pt x="389805" y="0"/>
              </a:moveTo>
              <a:lnTo>
                <a:pt x="389805" y="281787"/>
              </a:lnTo>
              <a:lnTo>
                <a:pt x="0" y="281787"/>
              </a:lnTo>
            </a:path>
          </a:pathLst>
        </a:custGeom>
      </dgm:spPr>
      <dgm:t>
        <a:bodyPr/>
        <a:lstStyle/>
        <a:p>
          <a:endParaRPr lang="es-MX"/>
        </a:p>
      </dgm:t>
    </dgm:pt>
    <dgm:pt modelId="{A57D7AE0-6EBF-4635-A98C-19770BB893FA}" type="pres">
      <dgm:prSet presAssocID="{3348C0C7-4E4E-43A7-8CBA-C4DF7D237833}" presName="hierRoot3" presStyleCnt="0">
        <dgm:presLayoutVars>
          <dgm:hierBranch val="init"/>
        </dgm:presLayoutVars>
      </dgm:prSet>
      <dgm:spPr/>
    </dgm:pt>
    <dgm:pt modelId="{598D8F79-18D1-4D14-B073-E5CE93FF8818}" type="pres">
      <dgm:prSet presAssocID="{3348C0C7-4E4E-43A7-8CBA-C4DF7D237833}" presName="rootComposite3" presStyleCnt="0"/>
      <dgm:spPr/>
    </dgm:pt>
    <dgm:pt modelId="{C78570EF-6AA1-48D7-A03A-AADD89CECFC4}" type="pres">
      <dgm:prSet presAssocID="{3348C0C7-4E4E-43A7-8CBA-C4DF7D237833}" presName="rootText3" presStyleLbl="alignAcc1" presStyleIdx="0" presStyleCnt="0">
        <dgm:presLayoutVars>
          <dgm:chPref val="3"/>
        </dgm:presLayoutVars>
      </dgm:prSet>
      <dgm:spPr>
        <a:prstGeom prst="rect">
          <a:avLst/>
        </a:prstGeom>
      </dgm:spPr>
      <dgm:t>
        <a:bodyPr/>
        <a:lstStyle/>
        <a:p>
          <a:endParaRPr lang="es-MX"/>
        </a:p>
      </dgm:t>
    </dgm:pt>
    <dgm:pt modelId="{AB61CA76-15EB-4E85-8FAF-5FE61C6E3E7A}" type="pres">
      <dgm:prSet presAssocID="{3348C0C7-4E4E-43A7-8CBA-C4DF7D237833}" presName="topArc3" presStyleLbl="parChTrans1D1" presStyleIdx="12" presStyleCnt="14"/>
      <dgm:spPr>
        <a:xfrm>
          <a:off x="1940105" y="1494175"/>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0C2B1988-FF0C-48F3-8E73-89DF1D9C69FE}" type="pres">
      <dgm:prSet presAssocID="{3348C0C7-4E4E-43A7-8CBA-C4DF7D237833}" presName="bottomArc3" presStyleLbl="parChTrans1D1" presStyleIdx="13" presStyleCnt="14"/>
      <dgm:spPr>
        <a:xfrm>
          <a:off x="1940105" y="1494175"/>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8104A6C8-4BAC-41B9-89F8-67C05C9F2A27}" type="pres">
      <dgm:prSet presAssocID="{3348C0C7-4E4E-43A7-8CBA-C4DF7D237833}" presName="topConnNode3" presStyleLbl="asst1" presStyleIdx="0" presStyleCnt="0"/>
      <dgm:spPr/>
      <dgm:t>
        <a:bodyPr/>
        <a:lstStyle/>
        <a:p>
          <a:endParaRPr lang="es-MX"/>
        </a:p>
      </dgm:t>
    </dgm:pt>
    <dgm:pt modelId="{948F1050-AB4C-4196-91D3-9E76E0DAF713}" type="pres">
      <dgm:prSet presAssocID="{3348C0C7-4E4E-43A7-8CBA-C4DF7D237833}" presName="hierChild6" presStyleCnt="0"/>
      <dgm:spPr/>
    </dgm:pt>
    <dgm:pt modelId="{C0DCEC4A-BA62-46C2-AA4D-8FF6DB0E484C}" type="pres">
      <dgm:prSet presAssocID="{3348C0C7-4E4E-43A7-8CBA-C4DF7D237833}" presName="hierChild7" presStyleCnt="0"/>
      <dgm:spPr/>
    </dgm:pt>
  </dgm:ptLst>
  <dgm:cxnLst>
    <dgm:cxn modelId="{BC81A779-1E88-4380-B7EB-7619AFAF6030}" type="presOf" srcId="{2D57EBD9-FFAB-4A47-911A-27AA9C18073D}" destId="{39E926DB-E677-4115-A8CE-21822B156CF4}" srcOrd="1" destOrd="0" presId="urn:microsoft.com/office/officeart/2008/layout/HalfCircleOrganizationChart"/>
    <dgm:cxn modelId="{C0EA812C-A08D-46AB-BCD2-218229A6ED87}" srcId="{3B46E75E-1E40-4D25-A539-CE9E4224F504}" destId="{03BF0B14-5423-4655-844A-55FAEEC37E33}" srcOrd="5" destOrd="0" parTransId="{1ADDA4BE-ED11-41FD-9EBC-CF64CEA1917D}" sibTransId="{F9EDAF4D-DA1E-4610-9E0C-FB5017CDF2EB}"/>
    <dgm:cxn modelId="{869BB9A2-D16E-4901-A745-B4F34CA973B0}" type="presOf" srcId="{03BF0B14-5423-4655-844A-55FAEEC37E33}" destId="{EC27224D-F6B1-42EF-9AA4-A4D7AD842EBB}" srcOrd="1" destOrd="0" presId="urn:microsoft.com/office/officeart/2008/layout/HalfCircleOrganizationChart"/>
    <dgm:cxn modelId="{A6A0FEE7-7D5F-47E3-AE91-301EC0F07957}" type="presOf" srcId="{A5411100-3CA8-45D0-9C78-6B5AAA790893}" destId="{3DE761EF-F91C-4938-B51B-5CC4A6639718}" srcOrd="0" destOrd="0" presId="urn:microsoft.com/office/officeart/2008/layout/HalfCircleOrganizationChart"/>
    <dgm:cxn modelId="{98758575-F5EC-4B73-AC47-556B8C1D0BA1}" srcId="{344DEAE1-E7CF-4AFF-8C13-CB61E7C972E8}" destId="{3B46E75E-1E40-4D25-A539-CE9E4224F504}" srcOrd="0" destOrd="0" parTransId="{0E9483FD-6C3D-4EE4-A33B-3367E6EBAF1A}" sibTransId="{E99FA9DF-34B4-4F2A-BB05-0EE4D3E248E0}"/>
    <dgm:cxn modelId="{825B6177-939A-4ACD-827A-9D5CF8485AD9}" srcId="{3B46E75E-1E40-4D25-A539-CE9E4224F504}" destId="{2D57EBD9-FFAB-4A47-911A-27AA9C18073D}" srcOrd="3" destOrd="0" parTransId="{941BC249-882E-4640-8B4A-9D7EC6E6DF1A}" sibTransId="{9F1CC555-D39E-46B3-B6B9-19FA4AF4A3F9}"/>
    <dgm:cxn modelId="{59198DAB-9749-4E61-9254-269F241C0118}" srcId="{3B46E75E-1E40-4D25-A539-CE9E4224F504}" destId="{6A695D7E-78DE-4B9F-9E84-1DCD3EA0ED6C}" srcOrd="4" destOrd="0" parTransId="{AE120F94-915F-4BC3-B7BF-157DFE1E6636}" sibTransId="{22DDAD5F-DEED-4CEB-9D87-A7B65F777CC1}"/>
    <dgm:cxn modelId="{4635CE97-8DAF-491E-8B28-0E3142EBF6FE}" srcId="{3B46E75E-1E40-4D25-A539-CE9E4224F504}" destId="{A5411100-3CA8-45D0-9C78-6B5AAA790893}" srcOrd="1" destOrd="0" parTransId="{48560858-FCEE-447E-8CA6-ECCD222F3A58}" sibTransId="{3370910F-84CC-4EA9-9C3F-F05969D456B4}"/>
    <dgm:cxn modelId="{533D49CB-DBE7-4816-9952-44BBF258890F}" type="presOf" srcId="{6A695D7E-78DE-4B9F-9E84-1DCD3EA0ED6C}" destId="{281EEE51-8855-481D-BF05-856E0FFFD360}" srcOrd="1" destOrd="0" presId="urn:microsoft.com/office/officeart/2008/layout/HalfCircleOrganizationChart"/>
    <dgm:cxn modelId="{27F4C16E-82A3-4AB6-9F1D-4A5ADF5819AE}" type="presOf" srcId="{03BF0B14-5423-4655-844A-55FAEEC37E33}" destId="{282CB6EC-EDEB-418B-869D-050E393AF954}" srcOrd="0" destOrd="0" presId="urn:microsoft.com/office/officeart/2008/layout/HalfCircleOrganizationChart"/>
    <dgm:cxn modelId="{C9DC2E02-C660-44C5-ACBB-607BF4C1BCA0}" type="presOf" srcId="{26F62B78-C216-4A4F-AEC8-646AED42DAFA}" destId="{09C90AD1-C6D5-47FE-88E3-3AF02F8128D8}" srcOrd="1" destOrd="0" presId="urn:microsoft.com/office/officeart/2008/layout/HalfCircleOrganizationChart"/>
    <dgm:cxn modelId="{5F01B848-5CE0-4F6E-B282-7274939644DF}" type="presOf" srcId="{3B46E75E-1E40-4D25-A539-CE9E4224F504}" destId="{69D400ED-4A36-40EA-A37F-309793AAD744}" srcOrd="1" destOrd="0" presId="urn:microsoft.com/office/officeart/2008/layout/HalfCircleOrganizationChart"/>
    <dgm:cxn modelId="{608AF90F-1C03-4084-AA69-8A5388F21DC0}" type="presOf" srcId="{26F62B78-C216-4A4F-AEC8-646AED42DAFA}" destId="{7758117F-7512-4FED-A09A-022FC23147F3}" srcOrd="0" destOrd="0" presId="urn:microsoft.com/office/officeart/2008/layout/HalfCircleOrganizationChart"/>
    <dgm:cxn modelId="{6B078C32-2538-4951-A997-8D811311C374}" type="presOf" srcId="{3348C0C7-4E4E-43A7-8CBA-C4DF7D237833}" destId="{8104A6C8-4BAC-41B9-89F8-67C05C9F2A27}" srcOrd="1" destOrd="0" presId="urn:microsoft.com/office/officeart/2008/layout/HalfCircleOrganizationChart"/>
    <dgm:cxn modelId="{5250C09A-D1C8-4E64-A155-6B651FA9753C}" type="presOf" srcId="{48560858-FCEE-447E-8CA6-ECCD222F3A58}" destId="{43A4A8F1-6D27-4AB3-809E-6E8F69D0B618}" srcOrd="0" destOrd="0" presId="urn:microsoft.com/office/officeart/2008/layout/HalfCircleOrganizationChart"/>
    <dgm:cxn modelId="{CEBBCB4F-1487-4748-9101-56AA85A3277B}" type="presOf" srcId="{941BC249-882E-4640-8B4A-9D7EC6E6DF1A}" destId="{12E6A6EF-12C8-4F9C-9310-7E56A11C26B5}" srcOrd="0" destOrd="0" presId="urn:microsoft.com/office/officeart/2008/layout/HalfCircleOrganizationChart"/>
    <dgm:cxn modelId="{CD471633-12B6-4646-AF0C-CB1B5D525D45}" type="presOf" srcId="{2D57EBD9-FFAB-4A47-911A-27AA9C18073D}" destId="{B62685CD-4A4F-41A4-8276-C62E2F5A81F6}" srcOrd="0" destOrd="0" presId="urn:microsoft.com/office/officeart/2008/layout/HalfCircleOrganizationChart"/>
    <dgm:cxn modelId="{59FA120D-6B82-4DF9-A612-3E8198CBE54A}" srcId="{3B46E75E-1E40-4D25-A539-CE9E4224F504}" destId="{26F62B78-C216-4A4F-AEC8-646AED42DAFA}" srcOrd="2" destOrd="0" parTransId="{4E831316-06C3-4437-AB34-1CA4080942E1}" sibTransId="{C17E50C4-00D8-4477-8EAF-FC66F83ABED7}"/>
    <dgm:cxn modelId="{C0DC5692-2888-4A82-90D8-D81F88189F06}" type="presOf" srcId="{3B46E75E-1E40-4D25-A539-CE9E4224F504}" destId="{695F3024-5365-4849-980B-923E1EC3DCA8}" srcOrd="0" destOrd="0" presId="urn:microsoft.com/office/officeart/2008/layout/HalfCircleOrganizationChart"/>
    <dgm:cxn modelId="{344C845C-717D-410A-BFC9-7A7E9DEB1EC7}" type="presOf" srcId="{1ADDA4BE-ED11-41FD-9EBC-CF64CEA1917D}" destId="{A8F92783-F783-4A73-AD92-91E2C4108678}" srcOrd="0" destOrd="0" presId="urn:microsoft.com/office/officeart/2008/layout/HalfCircleOrganizationChart"/>
    <dgm:cxn modelId="{654BA848-8538-4F82-BC79-2A595268DB80}" type="presOf" srcId="{1479B8F0-ED55-4D72-A86D-F629454BD13B}" destId="{FFE0E4ED-AFA6-45EE-B9CD-84091F3E08F3}" srcOrd="0" destOrd="0" presId="urn:microsoft.com/office/officeart/2008/layout/HalfCircleOrganizationChart"/>
    <dgm:cxn modelId="{0F664391-3948-4B2B-AD74-AA16D3BD6AF1}" type="presOf" srcId="{3348C0C7-4E4E-43A7-8CBA-C4DF7D237833}" destId="{C78570EF-6AA1-48D7-A03A-AADD89CECFC4}" srcOrd="0" destOrd="0" presId="urn:microsoft.com/office/officeart/2008/layout/HalfCircleOrganizationChart"/>
    <dgm:cxn modelId="{E99EAC07-0C6A-4813-8D14-858CEA937446}" type="presOf" srcId="{AE120F94-915F-4BC3-B7BF-157DFE1E6636}" destId="{06252132-04B9-4C9B-AB58-DC148EF182FE}" srcOrd="0" destOrd="0" presId="urn:microsoft.com/office/officeart/2008/layout/HalfCircleOrganizationChart"/>
    <dgm:cxn modelId="{D6D28A4A-82E2-4601-BF55-11DCA899F887}" type="presOf" srcId="{344DEAE1-E7CF-4AFF-8C13-CB61E7C972E8}" destId="{1FCFC20F-E802-4118-B35A-A5DC46E4C1B7}" srcOrd="0" destOrd="0" presId="urn:microsoft.com/office/officeart/2008/layout/HalfCircleOrganizationChart"/>
    <dgm:cxn modelId="{0CE2CD66-3899-45DA-9603-E9387EE36C6C}" type="presOf" srcId="{4E831316-06C3-4437-AB34-1CA4080942E1}" destId="{FA664FB6-7337-47EF-83C3-E97E6424C387}" srcOrd="0" destOrd="0" presId="urn:microsoft.com/office/officeart/2008/layout/HalfCircleOrganizationChart"/>
    <dgm:cxn modelId="{D664F26D-6085-460B-8416-77EE3FFB17D0}" type="presOf" srcId="{A5411100-3CA8-45D0-9C78-6B5AAA790893}" destId="{7F18D826-EF82-48FA-92E1-7263D2CB9433}" srcOrd="1" destOrd="0" presId="urn:microsoft.com/office/officeart/2008/layout/HalfCircleOrganizationChart"/>
    <dgm:cxn modelId="{258F3022-DCF5-4A31-8F8A-D803CB611C25}" type="presOf" srcId="{6A695D7E-78DE-4B9F-9E84-1DCD3EA0ED6C}" destId="{29369C2D-2C11-4FDE-B0F6-C6B003382CB3}" srcOrd="0" destOrd="0" presId="urn:microsoft.com/office/officeart/2008/layout/HalfCircleOrganizationChart"/>
    <dgm:cxn modelId="{A31B61DE-5AB6-4EEE-987C-B6A1E0BE0A46}" srcId="{3B46E75E-1E40-4D25-A539-CE9E4224F504}" destId="{3348C0C7-4E4E-43A7-8CBA-C4DF7D237833}" srcOrd="0" destOrd="0" parTransId="{1479B8F0-ED55-4D72-A86D-F629454BD13B}" sibTransId="{3B60F0E7-7668-4EF9-A0CB-026372A383E8}"/>
    <dgm:cxn modelId="{6B25359C-29D9-46D5-A079-B97DE35FFA5B}" type="presParOf" srcId="{1FCFC20F-E802-4118-B35A-A5DC46E4C1B7}" destId="{E5237A4B-5DD3-4174-8210-0088369E1677}" srcOrd="0" destOrd="0" presId="urn:microsoft.com/office/officeart/2008/layout/HalfCircleOrganizationChart"/>
    <dgm:cxn modelId="{5E4E4948-890B-4130-954F-3E8177B88CF5}" type="presParOf" srcId="{E5237A4B-5DD3-4174-8210-0088369E1677}" destId="{E8BD5629-84E1-4C35-B7F8-D3D84D81989F}" srcOrd="0" destOrd="0" presId="urn:microsoft.com/office/officeart/2008/layout/HalfCircleOrganizationChart"/>
    <dgm:cxn modelId="{AE80E3BF-ED5D-4239-845B-1241CAA04E17}" type="presParOf" srcId="{E8BD5629-84E1-4C35-B7F8-D3D84D81989F}" destId="{695F3024-5365-4849-980B-923E1EC3DCA8}" srcOrd="0" destOrd="0" presId="urn:microsoft.com/office/officeart/2008/layout/HalfCircleOrganizationChart"/>
    <dgm:cxn modelId="{D955E714-8FB3-40A0-832A-1595941FDB8C}" type="presParOf" srcId="{E8BD5629-84E1-4C35-B7F8-D3D84D81989F}" destId="{12BE59D1-6FAB-4BDF-89D0-96F65421EF40}" srcOrd="1" destOrd="0" presId="urn:microsoft.com/office/officeart/2008/layout/HalfCircleOrganizationChart"/>
    <dgm:cxn modelId="{1E92959D-9677-4F89-8429-ED866D5BFAA2}" type="presParOf" srcId="{E8BD5629-84E1-4C35-B7F8-D3D84D81989F}" destId="{3ABE91AE-F4AA-48EB-A243-82A805F508CD}" srcOrd="2" destOrd="0" presId="urn:microsoft.com/office/officeart/2008/layout/HalfCircleOrganizationChart"/>
    <dgm:cxn modelId="{0A40E0F5-FBA8-4307-9021-C021D138729F}" type="presParOf" srcId="{E8BD5629-84E1-4C35-B7F8-D3D84D81989F}" destId="{69D400ED-4A36-40EA-A37F-309793AAD744}" srcOrd="3" destOrd="0" presId="urn:microsoft.com/office/officeart/2008/layout/HalfCircleOrganizationChart"/>
    <dgm:cxn modelId="{9660B042-CCEA-4175-B9A4-AEB27387605C}" type="presParOf" srcId="{E5237A4B-5DD3-4174-8210-0088369E1677}" destId="{D6FD4B17-7D0B-4000-B476-E1238C58A75F}" srcOrd="1" destOrd="0" presId="urn:microsoft.com/office/officeart/2008/layout/HalfCircleOrganizationChart"/>
    <dgm:cxn modelId="{EB6B36D7-EA8A-4A7B-ADFA-FF6A7BADE28F}" type="presParOf" srcId="{D6FD4B17-7D0B-4000-B476-E1238C58A75F}" destId="{43A4A8F1-6D27-4AB3-809E-6E8F69D0B618}" srcOrd="0" destOrd="0" presId="urn:microsoft.com/office/officeart/2008/layout/HalfCircleOrganizationChart"/>
    <dgm:cxn modelId="{6DA0D274-374B-4520-92B6-2362C2C029B2}" type="presParOf" srcId="{D6FD4B17-7D0B-4000-B476-E1238C58A75F}" destId="{2F9BC9C0-DF06-45DA-B247-64BB8C3E9379}" srcOrd="1" destOrd="0" presId="urn:microsoft.com/office/officeart/2008/layout/HalfCircleOrganizationChart"/>
    <dgm:cxn modelId="{A0499FA7-00E5-4F92-986C-26F05EA9AF04}" type="presParOf" srcId="{2F9BC9C0-DF06-45DA-B247-64BB8C3E9379}" destId="{45F80DE1-967C-4464-A75B-0CD2533CD44B}" srcOrd="0" destOrd="0" presId="urn:microsoft.com/office/officeart/2008/layout/HalfCircleOrganizationChart"/>
    <dgm:cxn modelId="{8281FF2D-94D5-41C5-802D-EAA62B86A0E6}" type="presParOf" srcId="{45F80DE1-967C-4464-A75B-0CD2533CD44B}" destId="{3DE761EF-F91C-4938-B51B-5CC4A6639718}" srcOrd="0" destOrd="0" presId="urn:microsoft.com/office/officeart/2008/layout/HalfCircleOrganizationChart"/>
    <dgm:cxn modelId="{9AE19640-9D13-42FF-B760-DE3063B323E0}" type="presParOf" srcId="{45F80DE1-967C-4464-A75B-0CD2533CD44B}" destId="{8DABC095-098A-41E1-AD87-43868D658431}" srcOrd="1" destOrd="0" presId="urn:microsoft.com/office/officeart/2008/layout/HalfCircleOrganizationChart"/>
    <dgm:cxn modelId="{42DFF734-CC2E-48DF-B2F4-7F07E1420305}" type="presParOf" srcId="{45F80DE1-967C-4464-A75B-0CD2533CD44B}" destId="{CCED8DF5-CDBD-4F7C-A8EA-AFCE3F0C1119}" srcOrd="2" destOrd="0" presId="urn:microsoft.com/office/officeart/2008/layout/HalfCircleOrganizationChart"/>
    <dgm:cxn modelId="{66DBAB56-1791-46F8-B7C7-4A2CCD1E8020}" type="presParOf" srcId="{45F80DE1-967C-4464-A75B-0CD2533CD44B}" destId="{7F18D826-EF82-48FA-92E1-7263D2CB9433}" srcOrd="3" destOrd="0" presId="urn:microsoft.com/office/officeart/2008/layout/HalfCircleOrganizationChart"/>
    <dgm:cxn modelId="{18AAFC7C-E731-41C7-84F4-6A006BC81438}" type="presParOf" srcId="{2F9BC9C0-DF06-45DA-B247-64BB8C3E9379}" destId="{90004B1C-2B43-42A1-87E0-D0667D8B11BE}" srcOrd="1" destOrd="0" presId="urn:microsoft.com/office/officeart/2008/layout/HalfCircleOrganizationChart"/>
    <dgm:cxn modelId="{EE77E8C8-35A9-408E-8770-CE8D0F81AA94}" type="presParOf" srcId="{2F9BC9C0-DF06-45DA-B247-64BB8C3E9379}" destId="{B108E314-C0CE-4643-8A27-350C4442FC04}" srcOrd="2" destOrd="0" presId="urn:microsoft.com/office/officeart/2008/layout/HalfCircleOrganizationChart"/>
    <dgm:cxn modelId="{F228F637-CA3C-4137-8F61-679EB7E173E8}" type="presParOf" srcId="{D6FD4B17-7D0B-4000-B476-E1238C58A75F}" destId="{FA664FB6-7337-47EF-83C3-E97E6424C387}" srcOrd="2" destOrd="0" presId="urn:microsoft.com/office/officeart/2008/layout/HalfCircleOrganizationChart"/>
    <dgm:cxn modelId="{A6C63D46-4904-4029-A86A-643DBC198201}" type="presParOf" srcId="{D6FD4B17-7D0B-4000-B476-E1238C58A75F}" destId="{6824B7D6-1FD5-4809-80D4-B2EC3C4DC802}" srcOrd="3" destOrd="0" presId="urn:microsoft.com/office/officeart/2008/layout/HalfCircleOrganizationChart"/>
    <dgm:cxn modelId="{A9CF5846-171A-4D66-8A0E-2FC18BDE7268}" type="presParOf" srcId="{6824B7D6-1FD5-4809-80D4-B2EC3C4DC802}" destId="{BDB4B1BF-D4CF-4F1D-981E-D06D9FD69A36}" srcOrd="0" destOrd="0" presId="urn:microsoft.com/office/officeart/2008/layout/HalfCircleOrganizationChart"/>
    <dgm:cxn modelId="{C1FBEB82-684F-4831-81B4-74DD2D9F3D32}" type="presParOf" srcId="{BDB4B1BF-D4CF-4F1D-981E-D06D9FD69A36}" destId="{7758117F-7512-4FED-A09A-022FC23147F3}" srcOrd="0" destOrd="0" presId="urn:microsoft.com/office/officeart/2008/layout/HalfCircleOrganizationChart"/>
    <dgm:cxn modelId="{455EB36E-5797-4E1A-97DA-D0CB0C5F6709}" type="presParOf" srcId="{BDB4B1BF-D4CF-4F1D-981E-D06D9FD69A36}" destId="{3BB048DE-A71D-4078-A33E-66FA2BB90C19}" srcOrd="1" destOrd="0" presId="urn:microsoft.com/office/officeart/2008/layout/HalfCircleOrganizationChart"/>
    <dgm:cxn modelId="{B060CC01-4057-4B95-A4C9-249F4614B557}" type="presParOf" srcId="{BDB4B1BF-D4CF-4F1D-981E-D06D9FD69A36}" destId="{D5249299-0FAD-4A06-9CFC-6245DA097232}" srcOrd="2" destOrd="0" presId="urn:microsoft.com/office/officeart/2008/layout/HalfCircleOrganizationChart"/>
    <dgm:cxn modelId="{B81D0881-C3DE-41C2-9189-7A62483E70A1}" type="presParOf" srcId="{BDB4B1BF-D4CF-4F1D-981E-D06D9FD69A36}" destId="{09C90AD1-C6D5-47FE-88E3-3AF02F8128D8}" srcOrd="3" destOrd="0" presId="urn:microsoft.com/office/officeart/2008/layout/HalfCircleOrganizationChart"/>
    <dgm:cxn modelId="{BC905594-16E3-48E6-B033-E00DAB4E6B8F}" type="presParOf" srcId="{6824B7D6-1FD5-4809-80D4-B2EC3C4DC802}" destId="{221617DB-9E39-44B5-BB0E-5DD51C6978A3}" srcOrd="1" destOrd="0" presId="urn:microsoft.com/office/officeart/2008/layout/HalfCircleOrganizationChart"/>
    <dgm:cxn modelId="{98F42F11-6C25-4E12-80D2-A9FCC50359D0}" type="presParOf" srcId="{6824B7D6-1FD5-4809-80D4-B2EC3C4DC802}" destId="{6AFC281C-A563-4C0B-9A9C-D9EF07B9DD83}" srcOrd="2" destOrd="0" presId="urn:microsoft.com/office/officeart/2008/layout/HalfCircleOrganizationChart"/>
    <dgm:cxn modelId="{CE64D8F4-6D9E-48A7-A375-B9E27634716E}" type="presParOf" srcId="{D6FD4B17-7D0B-4000-B476-E1238C58A75F}" destId="{12E6A6EF-12C8-4F9C-9310-7E56A11C26B5}" srcOrd="4" destOrd="0" presId="urn:microsoft.com/office/officeart/2008/layout/HalfCircleOrganizationChart"/>
    <dgm:cxn modelId="{D3412473-157E-492B-B1B6-6A06A9428EF2}" type="presParOf" srcId="{D6FD4B17-7D0B-4000-B476-E1238C58A75F}" destId="{8E80FED5-3C6F-48C8-AD0E-3A374D0EA3E2}" srcOrd="5" destOrd="0" presId="urn:microsoft.com/office/officeart/2008/layout/HalfCircleOrganizationChart"/>
    <dgm:cxn modelId="{62ED4927-7E13-4EDD-94FB-BC2E7F0CDCE6}" type="presParOf" srcId="{8E80FED5-3C6F-48C8-AD0E-3A374D0EA3E2}" destId="{EE004940-C81B-41D5-A0AD-AC4FFE6D967C}" srcOrd="0" destOrd="0" presId="urn:microsoft.com/office/officeart/2008/layout/HalfCircleOrganizationChart"/>
    <dgm:cxn modelId="{E21258A7-81F8-4645-A384-BCEF2C13473C}" type="presParOf" srcId="{EE004940-C81B-41D5-A0AD-AC4FFE6D967C}" destId="{B62685CD-4A4F-41A4-8276-C62E2F5A81F6}" srcOrd="0" destOrd="0" presId="urn:microsoft.com/office/officeart/2008/layout/HalfCircleOrganizationChart"/>
    <dgm:cxn modelId="{462EE37F-942B-42BD-850E-0CD322B91601}" type="presParOf" srcId="{EE004940-C81B-41D5-A0AD-AC4FFE6D967C}" destId="{5817A9C7-8643-45F8-BAC2-0442FE1A4787}" srcOrd="1" destOrd="0" presId="urn:microsoft.com/office/officeart/2008/layout/HalfCircleOrganizationChart"/>
    <dgm:cxn modelId="{A9478F70-4842-4A99-A05E-AEAA2112C5AB}" type="presParOf" srcId="{EE004940-C81B-41D5-A0AD-AC4FFE6D967C}" destId="{54B698D4-5FCA-416A-B722-CF8AF033B3EF}" srcOrd="2" destOrd="0" presId="urn:microsoft.com/office/officeart/2008/layout/HalfCircleOrganizationChart"/>
    <dgm:cxn modelId="{47CA3DA8-37B8-4A2D-BB39-E213379575F2}" type="presParOf" srcId="{EE004940-C81B-41D5-A0AD-AC4FFE6D967C}" destId="{39E926DB-E677-4115-A8CE-21822B156CF4}" srcOrd="3" destOrd="0" presId="urn:microsoft.com/office/officeart/2008/layout/HalfCircleOrganizationChart"/>
    <dgm:cxn modelId="{DB472120-D289-491D-842A-503E95A93CDA}" type="presParOf" srcId="{8E80FED5-3C6F-48C8-AD0E-3A374D0EA3E2}" destId="{32FAE6C0-D62B-4FEA-98EE-61EC852324E8}" srcOrd="1" destOrd="0" presId="urn:microsoft.com/office/officeart/2008/layout/HalfCircleOrganizationChart"/>
    <dgm:cxn modelId="{3B252BD4-127E-4F63-8171-C125E871887F}" type="presParOf" srcId="{8E80FED5-3C6F-48C8-AD0E-3A374D0EA3E2}" destId="{F7DAD7B0-053F-48E0-A793-C1D410E41F69}" srcOrd="2" destOrd="0" presId="urn:microsoft.com/office/officeart/2008/layout/HalfCircleOrganizationChart"/>
    <dgm:cxn modelId="{EB832ECF-E5EB-4F76-B015-454089BA7750}" type="presParOf" srcId="{D6FD4B17-7D0B-4000-B476-E1238C58A75F}" destId="{06252132-04B9-4C9B-AB58-DC148EF182FE}" srcOrd="6" destOrd="0" presId="urn:microsoft.com/office/officeart/2008/layout/HalfCircleOrganizationChart"/>
    <dgm:cxn modelId="{88448852-AD97-45F1-8C08-587734B4BCE2}" type="presParOf" srcId="{D6FD4B17-7D0B-4000-B476-E1238C58A75F}" destId="{F1807D1A-D526-49C7-A958-6E299699F92F}" srcOrd="7" destOrd="0" presId="urn:microsoft.com/office/officeart/2008/layout/HalfCircleOrganizationChart"/>
    <dgm:cxn modelId="{9229FA3F-F387-46CA-98E9-C0D2D9D25ACA}" type="presParOf" srcId="{F1807D1A-D526-49C7-A958-6E299699F92F}" destId="{A05E5F58-A1FE-42BC-91BC-3F606EB3C8B9}" srcOrd="0" destOrd="0" presId="urn:microsoft.com/office/officeart/2008/layout/HalfCircleOrganizationChart"/>
    <dgm:cxn modelId="{393530F4-19AC-4F8E-A3EB-E8AC6010B8AB}" type="presParOf" srcId="{A05E5F58-A1FE-42BC-91BC-3F606EB3C8B9}" destId="{29369C2D-2C11-4FDE-B0F6-C6B003382CB3}" srcOrd="0" destOrd="0" presId="urn:microsoft.com/office/officeart/2008/layout/HalfCircleOrganizationChart"/>
    <dgm:cxn modelId="{8FDD4E12-6C34-45D1-9D58-07B44245F9B3}" type="presParOf" srcId="{A05E5F58-A1FE-42BC-91BC-3F606EB3C8B9}" destId="{C2659F1F-3CB4-4C89-BC30-83B39BE5462F}" srcOrd="1" destOrd="0" presId="urn:microsoft.com/office/officeart/2008/layout/HalfCircleOrganizationChart"/>
    <dgm:cxn modelId="{645952C2-E7F8-4488-85D5-FA87C3EFA0C7}" type="presParOf" srcId="{A05E5F58-A1FE-42BC-91BC-3F606EB3C8B9}" destId="{549EC7F3-BCA9-41AD-91EE-1EE3D848B8CD}" srcOrd="2" destOrd="0" presId="urn:microsoft.com/office/officeart/2008/layout/HalfCircleOrganizationChart"/>
    <dgm:cxn modelId="{39F0A375-A351-48D9-ACF2-931E8B366721}" type="presParOf" srcId="{A05E5F58-A1FE-42BC-91BC-3F606EB3C8B9}" destId="{281EEE51-8855-481D-BF05-856E0FFFD360}" srcOrd="3" destOrd="0" presId="urn:microsoft.com/office/officeart/2008/layout/HalfCircleOrganizationChart"/>
    <dgm:cxn modelId="{518A2CC7-B976-4726-9E01-30F70A304543}" type="presParOf" srcId="{F1807D1A-D526-49C7-A958-6E299699F92F}" destId="{3B90D588-FC14-4E47-B654-5947950B2D30}" srcOrd="1" destOrd="0" presId="urn:microsoft.com/office/officeart/2008/layout/HalfCircleOrganizationChart"/>
    <dgm:cxn modelId="{E7C138D9-3933-4684-9A89-6E18D1C8B463}" type="presParOf" srcId="{F1807D1A-D526-49C7-A958-6E299699F92F}" destId="{1185A599-3D75-4CFE-B291-75C20C432B57}" srcOrd="2" destOrd="0" presId="urn:microsoft.com/office/officeart/2008/layout/HalfCircleOrganizationChart"/>
    <dgm:cxn modelId="{9D03195B-F60C-4884-9F84-DC10C5CA769A}" type="presParOf" srcId="{D6FD4B17-7D0B-4000-B476-E1238C58A75F}" destId="{A8F92783-F783-4A73-AD92-91E2C4108678}" srcOrd="8" destOrd="0" presId="urn:microsoft.com/office/officeart/2008/layout/HalfCircleOrganizationChart"/>
    <dgm:cxn modelId="{C21C403F-FAF1-4248-90A8-9C5FB06250EA}" type="presParOf" srcId="{D6FD4B17-7D0B-4000-B476-E1238C58A75F}" destId="{ABB115BA-A2F4-484D-BB21-CE351C3781F0}" srcOrd="9" destOrd="0" presId="urn:microsoft.com/office/officeart/2008/layout/HalfCircleOrganizationChart"/>
    <dgm:cxn modelId="{4ACFF15D-ED0B-4B86-A7DA-666B61CD0BF7}" type="presParOf" srcId="{ABB115BA-A2F4-484D-BB21-CE351C3781F0}" destId="{6E671E98-1846-4052-9A1C-EF3537AD4F86}" srcOrd="0" destOrd="0" presId="urn:microsoft.com/office/officeart/2008/layout/HalfCircleOrganizationChart"/>
    <dgm:cxn modelId="{18FAA89C-95F7-4411-90CD-F1AD406ED482}" type="presParOf" srcId="{6E671E98-1846-4052-9A1C-EF3537AD4F86}" destId="{282CB6EC-EDEB-418B-869D-050E393AF954}" srcOrd="0" destOrd="0" presId="urn:microsoft.com/office/officeart/2008/layout/HalfCircleOrganizationChart"/>
    <dgm:cxn modelId="{9350C36A-5A29-45DD-97E4-5AE705170775}" type="presParOf" srcId="{6E671E98-1846-4052-9A1C-EF3537AD4F86}" destId="{A525C00C-3FA5-4B81-B5CC-D7C8B3C1E421}" srcOrd="1" destOrd="0" presId="urn:microsoft.com/office/officeart/2008/layout/HalfCircleOrganizationChart"/>
    <dgm:cxn modelId="{551BB506-49DD-4EFC-B1A7-5E5C8A7CAA50}" type="presParOf" srcId="{6E671E98-1846-4052-9A1C-EF3537AD4F86}" destId="{C6615B8C-9D97-4684-8EF2-4A1140B02DC8}" srcOrd="2" destOrd="0" presId="urn:microsoft.com/office/officeart/2008/layout/HalfCircleOrganizationChart"/>
    <dgm:cxn modelId="{8479B0D4-0108-4027-916A-4A474A268576}" type="presParOf" srcId="{6E671E98-1846-4052-9A1C-EF3537AD4F86}" destId="{EC27224D-F6B1-42EF-9AA4-A4D7AD842EBB}" srcOrd="3" destOrd="0" presId="urn:microsoft.com/office/officeart/2008/layout/HalfCircleOrganizationChart"/>
    <dgm:cxn modelId="{5F044731-6996-4B95-96B1-DBBF298D86E9}" type="presParOf" srcId="{ABB115BA-A2F4-484D-BB21-CE351C3781F0}" destId="{99B3ED1A-0C2E-4D5A-A7AF-0389F65C46C6}" srcOrd="1" destOrd="0" presId="urn:microsoft.com/office/officeart/2008/layout/HalfCircleOrganizationChart"/>
    <dgm:cxn modelId="{4CFE88B1-5736-4F67-A3CE-890637C97715}" type="presParOf" srcId="{ABB115BA-A2F4-484D-BB21-CE351C3781F0}" destId="{3F0EE1BF-0B04-442D-8F7D-454CE5CDD80E}" srcOrd="2" destOrd="0" presId="urn:microsoft.com/office/officeart/2008/layout/HalfCircleOrganizationChart"/>
    <dgm:cxn modelId="{BD490F6C-916E-491B-9881-C00D38E234A2}" type="presParOf" srcId="{E5237A4B-5DD3-4174-8210-0088369E1677}" destId="{8824F6C9-001C-415D-9DED-C246FB6575F5}" srcOrd="2" destOrd="0" presId="urn:microsoft.com/office/officeart/2008/layout/HalfCircleOrganizationChart"/>
    <dgm:cxn modelId="{29EE3755-A464-4F6B-8C4E-49603448A82B}" type="presParOf" srcId="{8824F6C9-001C-415D-9DED-C246FB6575F5}" destId="{FFE0E4ED-AFA6-45EE-B9CD-84091F3E08F3}" srcOrd="0" destOrd="0" presId="urn:microsoft.com/office/officeart/2008/layout/HalfCircleOrganizationChart"/>
    <dgm:cxn modelId="{F194379A-D558-4B24-8BC5-EC6BB48F389D}" type="presParOf" srcId="{8824F6C9-001C-415D-9DED-C246FB6575F5}" destId="{A57D7AE0-6EBF-4635-A98C-19770BB893FA}" srcOrd="1" destOrd="0" presId="urn:microsoft.com/office/officeart/2008/layout/HalfCircleOrganizationChart"/>
    <dgm:cxn modelId="{D0E276D2-6C13-4451-974F-103160A13003}" type="presParOf" srcId="{A57D7AE0-6EBF-4635-A98C-19770BB893FA}" destId="{598D8F79-18D1-4D14-B073-E5CE93FF8818}" srcOrd="0" destOrd="0" presId="urn:microsoft.com/office/officeart/2008/layout/HalfCircleOrganizationChart"/>
    <dgm:cxn modelId="{61A4EBC8-1E3A-458B-A2BD-60C2A24CDECB}" type="presParOf" srcId="{598D8F79-18D1-4D14-B073-E5CE93FF8818}" destId="{C78570EF-6AA1-48D7-A03A-AADD89CECFC4}" srcOrd="0" destOrd="0" presId="urn:microsoft.com/office/officeart/2008/layout/HalfCircleOrganizationChart"/>
    <dgm:cxn modelId="{79F6DCB4-B02D-44E2-9117-D802F5607325}" type="presParOf" srcId="{598D8F79-18D1-4D14-B073-E5CE93FF8818}" destId="{AB61CA76-15EB-4E85-8FAF-5FE61C6E3E7A}" srcOrd="1" destOrd="0" presId="urn:microsoft.com/office/officeart/2008/layout/HalfCircleOrganizationChart"/>
    <dgm:cxn modelId="{8867EB39-0B5C-42D8-B212-B35437C4CC23}" type="presParOf" srcId="{598D8F79-18D1-4D14-B073-E5CE93FF8818}" destId="{0C2B1988-FF0C-48F3-8E73-89DF1D9C69FE}" srcOrd="2" destOrd="0" presId="urn:microsoft.com/office/officeart/2008/layout/HalfCircleOrganizationChart"/>
    <dgm:cxn modelId="{6828ED02-01CB-4243-A6DE-C2D258D39620}" type="presParOf" srcId="{598D8F79-18D1-4D14-B073-E5CE93FF8818}" destId="{8104A6C8-4BAC-41B9-89F8-67C05C9F2A27}" srcOrd="3" destOrd="0" presId="urn:microsoft.com/office/officeart/2008/layout/HalfCircleOrganizationChart"/>
    <dgm:cxn modelId="{06104746-9A13-4FB3-93BF-0DD51D76A6D3}" type="presParOf" srcId="{A57D7AE0-6EBF-4635-A98C-19770BB893FA}" destId="{948F1050-AB4C-4196-91D3-9E76E0DAF713}" srcOrd="1" destOrd="0" presId="urn:microsoft.com/office/officeart/2008/layout/HalfCircleOrganizationChart"/>
    <dgm:cxn modelId="{9BE97242-6463-4C80-AF0C-82BE4384CDBF}" type="presParOf" srcId="{A57D7AE0-6EBF-4635-A98C-19770BB893FA}" destId="{C0DCEC4A-BA62-46C2-AA4D-8FF6DB0E484C}" srcOrd="2" destOrd="0" presId="urn:microsoft.com/office/officeart/2008/layout/HalfCircle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0E4ED-AFA6-45EE-B9CD-84091F3E08F3}">
      <dsp:nvSpPr>
        <dsp:cNvPr id="0" name=""/>
        <dsp:cNvSpPr/>
      </dsp:nvSpPr>
      <dsp:spPr>
        <a:xfrm>
          <a:off x="2353394" y="1296923"/>
          <a:ext cx="389805" cy="281787"/>
        </a:xfrm>
        <a:custGeom>
          <a:avLst/>
          <a:gdLst/>
          <a:ahLst/>
          <a:cxnLst/>
          <a:rect l="0" t="0" r="0" b="0"/>
          <a:pathLst>
            <a:path>
              <a:moveTo>
                <a:pt x="389805" y="0"/>
              </a:moveTo>
              <a:lnTo>
                <a:pt x="389805" y="281787"/>
              </a:lnTo>
              <a:lnTo>
                <a:pt x="0" y="28178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8F92783-F783-4A73-AD92-91E2C4108678}">
      <dsp:nvSpPr>
        <dsp:cNvPr id="0" name=""/>
        <dsp:cNvSpPr/>
      </dsp:nvSpPr>
      <dsp:spPr>
        <a:xfrm>
          <a:off x="2743199" y="1296923"/>
          <a:ext cx="2273085" cy="864148"/>
        </a:xfrm>
        <a:custGeom>
          <a:avLst/>
          <a:gdLst/>
          <a:ahLst/>
          <a:cxnLst/>
          <a:rect l="0" t="0" r="0" b="0"/>
          <a:pathLst>
            <a:path>
              <a:moveTo>
                <a:pt x="0" y="0"/>
              </a:moveTo>
              <a:lnTo>
                <a:pt x="0" y="765522"/>
              </a:lnTo>
              <a:lnTo>
                <a:pt x="2273085" y="765522"/>
              </a:lnTo>
              <a:lnTo>
                <a:pt x="2273085"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252132-04B9-4C9B-AB58-DC148EF182FE}">
      <dsp:nvSpPr>
        <dsp:cNvPr id="0" name=""/>
        <dsp:cNvSpPr/>
      </dsp:nvSpPr>
      <dsp:spPr>
        <a:xfrm>
          <a:off x="2743199" y="1296923"/>
          <a:ext cx="1136542" cy="864148"/>
        </a:xfrm>
        <a:custGeom>
          <a:avLst/>
          <a:gdLst/>
          <a:ahLst/>
          <a:cxnLst/>
          <a:rect l="0" t="0" r="0" b="0"/>
          <a:pathLst>
            <a:path>
              <a:moveTo>
                <a:pt x="0" y="0"/>
              </a:moveTo>
              <a:lnTo>
                <a:pt x="0" y="765522"/>
              </a:lnTo>
              <a:lnTo>
                <a:pt x="1136542" y="765522"/>
              </a:lnTo>
              <a:lnTo>
                <a:pt x="1136542"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2E6A6EF-12C8-4F9C-9310-7E56A11C26B5}">
      <dsp:nvSpPr>
        <dsp:cNvPr id="0" name=""/>
        <dsp:cNvSpPr/>
      </dsp:nvSpPr>
      <dsp:spPr>
        <a:xfrm>
          <a:off x="2697479" y="1296923"/>
          <a:ext cx="91440" cy="864148"/>
        </a:xfrm>
        <a:custGeom>
          <a:avLst/>
          <a:gdLst/>
          <a:ahLst/>
          <a:cxnLst/>
          <a:rect l="0" t="0" r="0" b="0"/>
          <a:pathLst>
            <a:path>
              <a:moveTo>
                <a:pt x="45720" y="0"/>
              </a:moveTo>
              <a:lnTo>
                <a:pt x="45720"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A664FB6-7337-47EF-83C3-E97E6424C387}">
      <dsp:nvSpPr>
        <dsp:cNvPr id="0" name=""/>
        <dsp:cNvSpPr/>
      </dsp:nvSpPr>
      <dsp:spPr>
        <a:xfrm>
          <a:off x="1606657" y="1296923"/>
          <a:ext cx="1136542" cy="864148"/>
        </a:xfrm>
        <a:custGeom>
          <a:avLst/>
          <a:gdLst/>
          <a:ahLst/>
          <a:cxnLst/>
          <a:rect l="0" t="0" r="0" b="0"/>
          <a:pathLst>
            <a:path>
              <a:moveTo>
                <a:pt x="1136542" y="0"/>
              </a:moveTo>
              <a:lnTo>
                <a:pt x="1136542" y="765522"/>
              </a:lnTo>
              <a:lnTo>
                <a:pt x="0" y="765522"/>
              </a:lnTo>
              <a:lnTo>
                <a:pt x="0"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3A4A8F1-6D27-4AB3-809E-6E8F69D0B618}">
      <dsp:nvSpPr>
        <dsp:cNvPr id="0" name=""/>
        <dsp:cNvSpPr/>
      </dsp:nvSpPr>
      <dsp:spPr>
        <a:xfrm>
          <a:off x="470114" y="1296923"/>
          <a:ext cx="2273085" cy="864148"/>
        </a:xfrm>
        <a:custGeom>
          <a:avLst/>
          <a:gdLst/>
          <a:ahLst/>
          <a:cxnLst/>
          <a:rect l="0" t="0" r="0" b="0"/>
          <a:pathLst>
            <a:path>
              <a:moveTo>
                <a:pt x="2273085" y="0"/>
              </a:moveTo>
              <a:lnTo>
                <a:pt x="2273085" y="765522"/>
              </a:lnTo>
              <a:lnTo>
                <a:pt x="0" y="765522"/>
              </a:lnTo>
              <a:lnTo>
                <a:pt x="0" y="86414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2BE59D1-6FAB-4BDF-89D0-96F65421EF40}">
      <dsp:nvSpPr>
        <dsp:cNvPr id="0" name=""/>
        <dsp:cNvSpPr/>
      </dsp:nvSpPr>
      <dsp:spPr>
        <a:xfrm>
          <a:off x="2557462" y="569682"/>
          <a:ext cx="371475" cy="727241"/>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BE91AE-F4AA-48EB-A243-82A805F508CD}">
      <dsp:nvSpPr>
        <dsp:cNvPr id="0" name=""/>
        <dsp:cNvSpPr/>
      </dsp:nvSpPr>
      <dsp:spPr>
        <a:xfrm>
          <a:off x="2557462" y="569682"/>
          <a:ext cx="371475" cy="727241"/>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5F3024-5365-4849-980B-923E1EC3DCA8}">
      <dsp:nvSpPr>
        <dsp:cNvPr id="0" name=""/>
        <dsp:cNvSpPr/>
      </dsp:nvSpPr>
      <dsp:spPr>
        <a:xfrm>
          <a:off x="2371724" y="700585"/>
          <a:ext cx="742951" cy="46543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DIRECTOR: </a:t>
          </a:r>
          <a:r>
            <a:rPr lang="es-MX" sz="900" kern="1200">
              <a:solidFill>
                <a:sysClr val="windowText" lastClr="000000">
                  <a:hueOff val="0"/>
                  <a:satOff val="0"/>
                  <a:lumOff val="0"/>
                  <a:alphaOff val="0"/>
                </a:sysClr>
              </a:solidFill>
              <a:latin typeface="Calibri"/>
              <a:ea typeface="+mn-ea"/>
              <a:cs typeface="+mn-cs"/>
            </a:rPr>
            <a:t>GUADALUPE TINAJERO GONZALEZ</a:t>
          </a:r>
        </a:p>
      </dsp:txBody>
      <dsp:txXfrm>
        <a:off x="2371724" y="700585"/>
        <a:ext cx="742951" cy="465434"/>
      </dsp:txXfrm>
    </dsp:sp>
    <dsp:sp modelId="{8DABC095-098A-41E1-AD87-43868D658431}">
      <dsp:nvSpPr>
        <dsp:cNvPr id="0" name=""/>
        <dsp:cNvSpPr/>
      </dsp:nvSpPr>
      <dsp:spPr>
        <a:xfrm>
          <a:off x="235291"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ED8DF5-CDBD-4F7C-A8EA-AFCE3F0C1119}">
      <dsp:nvSpPr>
        <dsp:cNvPr id="0" name=""/>
        <dsp:cNvSpPr/>
      </dsp:nvSpPr>
      <dsp:spPr>
        <a:xfrm>
          <a:off x="235291"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E761EF-F91C-4938-B51B-5CC4A6639718}">
      <dsp:nvSpPr>
        <dsp:cNvPr id="0" name=""/>
        <dsp:cNvSpPr/>
      </dsp:nvSpPr>
      <dsp:spPr>
        <a:xfrm>
          <a:off x="468" y="2245608"/>
          <a:ext cx="939291" cy="3005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AUXILIAR DE ADMINISTRATIVA</a:t>
          </a:r>
          <a:r>
            <a:rPr lang="es-MX" sz="900" kern="1200">
              <a:solidFill>
                <a:sysClr val="windowText" lastClr="000000">
                  <a:hueOff val="0"/>
                  <a:satOff val="0"/>
                  <a:lumOff val="0"/>
                  <a:alphaOff val="0"/>
                </a:sysClr>
              </a:solidFill>
              <a:latin typeface="Calibri"/>
              <a:ea typeface="+mn-ea"/>
              <a:cs typeface="+mn-cs"/>
            </a:rPr>
            <a:t>: JANETH OSORNIO BECERRA </a:t>
          </a:r>
        </a:p>
      </dsp:txBody>
      <dsp:txXfrm>
        <a:off x="468" y="2245608"/>
        <a:ext cx="939291" cy="300573"/>
      </dsp:txXfrm>
    </dsp:sp>
    <dsp:sp modelId="{3BB048DE-A71D-4078-A33E-66FA2BB90C19}">
      <dsp:nvSpPr>
        <dsp:cNvPr id="0" name=""/>
        <dsp:cNvSpPr/>
      </dsp:nvSpPr>
      <dsp:spPr>
        <a:xfrm>
          <a:off x="1371834"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249299-0FAD-4A06-9CFC-6245DA097232}">
      <dsp:nvSpPr>
        <dsp:cNvPr id="0" name=""/>
        <dsp:cNvSpPr/>
      </dsp:nvSpPr>
      <dsp:spPr>
        <a:xfrm>
          <a:off x="1371834"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58117F-7512-4FED-A09A-022FC23147F3}">
      <dsp:nvSpPr>
        <dsp:cNvPr id="0" name=""/>
        <dsp:cNvSpPr/>
      </dsp:nvSpPr>
      <dsp:spPr>
        <a:xfrm>
          <a:off x="1137011" y="2245608"/>
          <a:ext cx="939291" cy="3005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AUXILIAR TECNICO</a:t>
          </a:r>
          <a:r>
            <a:rPr lang="es-MX" sz="900" kern="1200">
              <a:solidFill>
                <a:sysClr val="windowText" lastClr="000000">
                  <a:hueOff val="0"/>
                  <a:satOff val="0"/>
                  <a:lumOff val="0"/>
                  <a:alphaOff val="0"/>
                </a:sysClr>
              </a:solidFill>
              <a:latin typeface="Calibri"/>
              <a:ea typeface="+mn-ea"/>
              <a:cs typeface="+mn-cs"/>
            </a:rPr>
            <a:t>: JOSE MANUEL ALMARAZ MORENO</a:t>
          </a:r>
        </a:p>
      </dsp:txBody>
      <dsp:txXfrm>
        <a:off x="1137011" y="2245608"/>
        <a:ext cx="939291" cy="300573"/>
      </dsp:txXfrm>
    </dsp:sp>
    <dsp:sp modelId="{5817A9C7-8643-45F8-BAC2-0442FE1A4787}">
      <dsp:nvSpPr>
        <dsp:cNvPr id="0" name=""/>
        <dsp:cNvSpPr/>
      </dsp:nvSpPr>
      <dsp:spPr>
        <a:xfrm>
          <a:off x="2508377"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B698D4-5FCA-416A-B722-CF8AF033B3EF}">
      <dsp:nvSpPr>
        <dsp:cNvPr id="0" name=""/>
        <dsp:cNvSpPr/>
      </dsp:nvSpPr>
      <dsp:spPr>
        <a:xfrm>
          <a:off x="2508377"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2685CD-4A4F-41A4-8276-C62E2F5A81F6}">
      <dsp:nvSpPr>
        <dsp:cNvPr id="0" name=""/>
        <dsp:cNvSpPr/>
      </dsp:nvSpPr>
      <dsp:spPr>
        <a:xfrm>
          <a:off x="2273554" y="2245608"/>
          <a:ext cx="939291" cy="3005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SECRETARIA</a:t>
          </a:r>
          <a:r>
            <a:rPr lang="es-MX" sz="900" kern="1200">
              <a:solidFill>
                <a:sysClr val="windowText" lastClr="000000">
                  <a:hueOff val="0"/>
                  <a:satOff val="0"/>
                  <a:lumOff val="0"/>
                  <a:alphaOff val="0"/>
                </a:sysClr>
              </a:solidFill>
              <a:latin typeface="Calibri"/>
              <a:ea typeface="+mn-ea"/>
              <a:cs typeface="+mn-cs"/>
            </a:rPr>
            <a:t>: FATIMA PEREZ MENDOZA</a:t>
          </a:r>
        </a:p>
      </dsp:txBody>
      <dsp:txXfrm>
        <a:off x="2273554" y="2245608"/>
        <a:ext cx="939291" cy="300573"/>
      </dsp:txXfrm>
    </dsp:sp>
    <dsp:sp modelId="{C2659F1F-3CB4-4C89-BC30-83B39BE5462F}">
      <dsp:nvSpPr>
        <dsp:cNvPr id="0" name=""/>
        <dsp:cNvSpPr/>
      </dsp:nvSpPr>
      <dsp:spPr>
        <a:xfrm>
          <a:off x="3644919"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EC7F3-BCA9-41AD-91EE-1EE3D848B8CD}">
      <dsp:nvSpPr>
        <dsp:cNvPr id="0" name=""/>
        <dsp:cNvSpPr/>
      </dsp:nvSpPr>
      <dsp:spPr>
        <a:xfrm>
          <a:off x="3644919"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369C2D-2C11-4FDE-B0F6-C6B003382CB3}">
      <dsp:nvSpPr>
        <dsp:cNvPr id="0" name=""/>
        <dsp:cNvSpPr/>
      </dsp:nvSpPr>
      <dsp:spPr>
        <a:xfrm>
          <a:off x="3410096" y="2245608"/>
          <a:ext cx="939291" cy="3005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INTENDENTE</a:t>
          </a:r>
          <a:r>
            <a:rPr lang="es-MX" sz="900" kern="1200">
              <a:solidFill>
                <a:sysClr val="windowText" lastClr="000000">
                  <a:hueOff val="0"/>
                  <a:satOff val="0"/>
                  <a:lumOff val="0"/>
                  <a:alphaOff val="0"/>
                </a:sysClr>
              </a:solidFill>
              <a:latin typeface="Calibri"/>
              <a:ea typeface="+mn-ea"/>
              <a:cs typeface="+mn-cs"/>
            </a:rPr>
            <a:t> : AURORA SOTO RIVERA</a:t>
          </a:r>
        </a:p>
      </dsp:txBody>
      <dsp:txXfrm>
        <a:off x="3410096" y="2245608"/>
        <a:ext cx="939291" cy="300573"/>
      </dsp:txXfrm>
    </dsp:sp>
    <dsp:sp modelId="{A525C00C-3FA5-4B81-B5CC-D7C8B3C1E421}">
      <dsp:nvSpPr>
        <dsp:cNvPr id="0" name=""/>
        <dsp:cNvSpPr/>
      </dsp:nvSpPr>
      <dsp:spPr>
        <a:xfrm>
          <a:off x="4781462" y="2161072"/>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615B8C-9D97-4684-8EF2-4A1140B02DC8}">
      <dsp:nvSpPr>
        <dsp:cNvPr id="0" name=""/>
        <dsp:cNvSpPr/>
      </dsp:nvSpPr>
      <dsp:spPr>
        <a:xfrm>
          <a:off x="4781462" y="2161072"/>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2CB6EC-EDEB-418B-869D-050E393AF954}">
      <dsp:nvSpPr>
        <dsp:cNvPr id="0" name=""/>
        <dsp:cNvSpPr/>
      </dsp:nvSpPr>
      <dsp:spPr>
        <a:xfrm>
          <a:off x="4546639" y="2245608"/>
          <a:ext cx="939291" cy="3005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VELADOR: </a:t>
          </a:r>
          <a:r>
            <a:rPr lang="es-MX" sz="900" kern="1200">
              <a:solidFill>
                <a:sysClr val="windowText" lastClr="000000">
                  <a:hueOff val="0"/>
                  <a:satOff val="0"/>
                  <a:lumOff val="0"/>
                  <a:alphaOff val="0"/>
                </a:sysClr>
              </a:solidFill>
              <a:latin typeface="Calibri"/>
              <a:ea typeface="+mn-ea"/>
              <a:cs typeface="+mn-cs"/>
            </a:rPr>
            <a:t>JOSE ANTONIO RUIZ MENDOZA</a:t>
          </a:r>
        </a:p>
      </dsp:txBody>
      <dsp:txXfrm>
        <a:off x="4546639" y="2245608"/>
        <a:ext cx="939291" cy="300573"/>
      </dsp:txXfrm>
    </dsp:sp>
    <dsp:sp modelId="{AB61CA76-15EB-4E85-8FAF-5FE61C6E3E7A}">
      <dsp:nvSpPr>
        <dsp:cNvPr id="0" name=""/>
        <dsp:cNvSpPr/>
      </dsp:nvSpPr>
      <dsp:spPr>
        <a:xfrm>
          <a:off x="1940105" y="1494175"/>
          <a:ext cx="469645" cy="469645"/>
        </a:xfrm>
        <a:prstGeom prst="arc">
          <a:avLst>
            <a:gd name="adj1" fmla="val 13200000"/>
            <a:gd name="adj2" fmla="val 192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2B1988-FF0C-48F3-8E73-89DF1D9C69FE}">
      <dsp:nvSpPr>
        <dsp:cNvPr id="0" name=""/>
        <dsp:cNvSpPr/>
      </dsp:nvSpPr>
      <dsp:spPr>
        <a:xfrm>
          <a:off x="1940105" y="1494175"/>
          <a:ext cx="469645" cy="469645"/>
        </a:xfrm>
        <a:prstGeom prst="arc">
          <a:avLst>
            <a:gd name="adj1" fmla="val 2400000"/>
            <a:gd name="adj2" fmla="val 8400000"/>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8570EF-6AA1-48D7-A03A-AADD89CECFC4}">
      <dsp:nvSpPr>
        <dsp:cNvPr id="0" name=""/>
        <dsp:cNvSpPr/>
      </dsp:nvSpPr>
      <dsp:spPr>
        <a:xfrm>
          <a:off x="1705282" y="1578711"/>
          <a:ext cx="939291" cy="300573"/>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kern="1200">
              <a:solidFill>
                <a:sysClr val="windowText" lastClr="000000">
                  <a:hueOff val="0"/>
                  <a:satOff val="0"/>
                  <a:lumOff val="0"/>
                  <a:alphaOff val="0"/>
                </a:sysClr>
              </a:solidFill>
              <a:latin typeface="Calibri"/>
              <a:ea typeface="+mn-ea"/>
              <a:cs typeface="+mn-cs"/>
            </a:rPr>
            <a:t>SUBDIRECTOR</a:t>
          </a:r>
          <a:r>
            <a:rPr lang="es-MX" sz="900" kern="1200">
              <a:solidFill>
                <a:sysClr val="windowText" lastClr="000000">
                  <a:hueOff val="0"/>
                  <a:satOff val="0"/>
                  <a:lumOff val="0"/>
                  <a:alphaOff val="0"/>
                </a:sysClr>
              </a:solidFill>
              <a:latin typeface="Calibri"/>
              <a:ea typeface="+mn-ea"/>
              <a:cs typeface="+mn-cs"/>
            </a:rPr>
            <a:t>: VACANTE</a:t>
          </a:r>
        </a:p>
      </dsp:txBody>
      <dsp:txXfrm>
        <a:off x="1705282" y="1578711"/>
        <a:ext cx="939291" cy="300573"/>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1786</Words>
  <Characters>9824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11587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Casa-Cultura</cp:lastModifiedBy>
  <cp:revision>3</cp:revision>
  <dcterms:created xsi:type="dcterms:W3CDTF">2022-10-08T00:22:00Z</dcterms:created>
  <dcterms:modified xsi:type="dcterms:W3CDTF">2023-01-12T17:03:00Z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