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581C7E">
      <w:pPr>
        <w:spacing w:after="0" w:line="240" w:lineRule="auto"/>
        <w:ind w:left="708" w:hanging="708"/>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A3706" w:rsidP="007D1E76">
      <w:pPr>
        <w:spacing w:after="0" w:line="240" w:lineRule="auto"/>
        <w:jc w:val="center"/>
        <w:rPr>
          <w:rFonts w:cs="Calibri"/>
          <w:b/>
          <w:sz w:val="28"/>
          <w:szCs w:val="28"/>
        </w:rPr>
      </w:pPr>
      <w:hyperlink r:id="rId11" w:history="1">
        <w:r w:rsidR="00CC5DA1">
          <w:rPr>
            <w:rStyle w:val="Hipervnculo"/>
            <w:rFonts w:cs="Calibri"/>
            <w:b/>
            <w:sz w:val="28"/>
            <w:szCs w:val="28"/>
          </w:rPr>
          <w:t>NOTAS DE G</w:t>
        </w:r>
        <w:r w:rsidR="007D1E76" w:rsidRPr="00E74967">
          <w:rPr>
            <w:rStyle w:val="Hipervnculo"/>
            <w:rFonts w:cs="Calibri"/>
            <w:b/>
            <w:sz w:val="28"/>
            <w:szCs w:val="28"/>
          </w:rPr>
          <w:t>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0B25F9" w:rsidRDefault="004F66F0" w:rsidP="007D1E76">
      <w:pPr>
        <w:spacing w:after="0" w:line="240" w:lineRule="auto"/>
        <w:jc w:val="both"/>
        <w:rPr>
          <w:rFonts w:cs="Calibri"/>
          <w:color w:val="2F5496" w:themeColor="accent5" w:themeShade="BF"/>
        </w:rPr>
      </w:pPr>
      <w:r>
        <w:rPr>
          <w:rFonts w:cs="Calibri"/>
          <w:color w:val="2F5496" w:themeColor="accent5" w:themeShade="BF"/>
        </w:rPr>
        <w:t xml:space="preserve">La actividad principal de casa de cultura es coadyuvar en el rescate y preservación de las tradiciones del municipio de </w:t>
      </w:r>
      <w:proofErr w:type="spellStart"/>
      <w:r>
        <w:rPr>
          <w:rFonts w:cs="Calibri"/>
          <w:color w:val="2F5496" w:themeColor="accent5" w:themeShade="BF"/>
        </w:rPr>
        <w:t>Coroneo</w:t>
      </w:r>
      <w:proofErr w:type="spellEnd"/>
      <w:r>
        <w:rPr>
          <w:rFonts w:cs="Calibri"/>
          <w:color w:val="2F5496" w:themeColor="accent5" w:themeShade="BF"/>
        </w:rPr>
        <w:t xml:space="preserve">, </w:t>
      </w:r>
      <w:proofErr w:type="spellStart"/>
      <w:r>
        <w:rPr>
          <w:rFonts w:cs="Calibri"/>
          <w:color w:val="2F5496" w:themeColor="accent5" w:themeShade="BF"/>
        </w:rPr>
        <w:t>Gto</w:t>
      </w:r>
      <w:proofErr w:type="spellEnd"/>
      <w:r>
        <w:rPr>
          <w:rFonts w:cs="Calibri"/>
          <w:color w:val="2F5496" w:themeColor="accent5" w:themeShade="BF"/>
        </w:rPr>
        <w:t>.</w:t>
      </w:r>
    </w:p>
    <w:p w:rsidR="000966A2" w:rsidRPr="000B25F9" w:rsidRDefault="000966A2" w:rsidP="007D1E76">
      <w:pPr>
        <w:spacing w:after="0" w:line="240" w:lineRule="auto"/>
        <w:jc w:val="both"/>
        <w:rPr>
          <w:rFonts w:cs="Calibri"/>
          <w:color w:val="2F5496" w:themeColor="accent5" w:themeShade="BF"/>
        </w:rPr>
      </w:pPr>
    </w:p>
    <w:p w:rsidR="007D1E76" w:rsidRPr="00E74967" w:rsidRDefault="000B25F9" w:rsidP="007D1E76">
      <w:pPr>
        <w:spacing w:after="0" w:line="240" w:lineRule="auto"/>
        <w:jc w:val="both"/>
        <w:rPr>
          <w:rFonts w:cs="Calibri"/>
          <w:b/>
        </w:rPr>
      </w:pPr>
      <w:r w:rsidRPr="00E74967">
        <w:rPr>
          <w:rFonts w:cs="Calibri"/>
          <w:b/>
        </w:rPr>
        <w:t xml:space="preserve"> </w:t>
      </w:r>
      <w:r w:rsidR="007D1E76"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0966A2" w:rsidP="007D1E76">
      <w:pPr>
        <w:spacing w:after="0" w:line="240" w:lineRule="auto"/>
        <w:jc w:val="both"/>
        <w:rPr>
          <w:rFonts w:cs="Calibri"/>
          <w:color w:val="2F5496" w:themeColor="accent5" w:themeShade="BF"/>
        </w:rPr>
      </w:pPr>
      <w:r>
        <w:rPr>
          <w:rFonts w:cs="Calibri"/>
          <w:color w:val="2F5496" w:themeColor="accent5" w:themeShade="BF"/>
        </w:rPr>
        <w:t xml:space="preserve">Se opera </w:t>
      </w:r>
      <w:r w:rsidR="000B25F9">
        <w:rPr>
          <w:rFonts w:cs="Calibri"/>
          <w:color w:val="2F5496" w:themeColor="accent5" w:themeShade="BF"/>
        </w:rPr>
        <w:t xml:space="preserve">con un recurso bajo, lo cual se tuvo en cuenta para poder realizar las actividades propias de casa de cultura, donde los gastos fueron totalmente planeados y ajustados a nuestro recurso para no generar deuda. </w:t>
      </w:r>
    </w:p>
    <w:p w:rsidR="000B25F9" w:rsidRPr="00E74967" w:rsidRDefault="000B25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A810AA" w:rsidRDefault="00A810AA" w:rsidP="007D1E76">
      <w:pPr>
        <w:spacing w:after="0" w:line="240" w:lineRule="auto"/>
        <w:jc w:val="both"/>
        <w:rPr>
          <w:rFonts w:cs="Calibri"/>
          <w:color w:val="2F5496" w:themeColor="accent5" w:themeShade="BF"/>
        </w:rPr>
      </w:pPr>
      <w:r>
        <w:rPr>
          <w:rFonts w:cs="Calibri"/>
          <w:color w:val="2F5496" w:themeColor="accent5" w:themeShade="BF"/>
        </w:rPr>
        <w:t xml:space="preserve">23 de marzo de 2004, ante ayuntamiento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A810AA" w:rsidP="007D1E76">
      <w:pPr>
        <w:spacing w:after="0" w:line="240" w:lineRule="auto"/>
        <w:jc w:val="both"/>
        <w:rPr>
          <w:rFonts w:cs="Calibri"/>
          <w:color w:val="2F5496" w:themeColor="accent5" w:themeShade="BF"/>
        </w:rPr>
      </w:pPr>
      <w:r>
        <w:rPr>
          <w:rFonts w:cs="Calibri"/>
          <w:color w:val="2F5496" w:themeColor="accent5" w:themeShade="BF"/>
        </w:rPr>
        <w:t>Ninguno</w:t>
      </w:r>
    </w:p>
    <w:p w:rsidR="00A810AA" w:rsidRPr="00A810AA" w:rsidRDefault="00A810AA" w:rsidP="007D1E76">
      <w:pPr>
        <w:spacing w:after="0" w:line="240" w:lineRule="auto"/>
        <w:jc w:val="both"/>
        <w:rPr>
          <w:rFonts w:cs="Calibri"/>
          <w:color w:val="2F5496" w:themeColor="accent5" w:themeShade="BF"/>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A810AA" w:rsidP="007D1E76">
      <w:pPr>
        <w:spacing w:after="0" w:line="240" w:lineRule="auto"/>
        <w:jc w:val="both"/>
        <w:rPr>
          <w:rFonts w:cs="Calibri"/>
        </w:rPr>
      </w:pPr>
      <w:r>
        <w:rPr>
          <w:rFonts w:cs="Calibri"/>
          <w:color w:val="2F5496" w:themeColor="accent5" w:themeShade="BF"/>
        </w:rPr>
        <w:lastRenderedPageBreak/>
        <w:t xml:space="preserve">Crear el gusto por las artes, así como también el rescate  nuestras tradiciones </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A810AA" w:rsidRDefault="00A810AA" w:rsidP="00A810AA">
      <w:pPr>
        <w:spacing w:after="0" w:line="240" w:lineRule="auto"/>
        <w:jc w:val="both"/>
        <w:rPr>
          <w:rFonts w:cs="Calibri"/>
          <w:color w:val="2F5496" w:themeColor="accent5" w:themeShade="BF"/>
        </w:rPr>
      </w:pPr>
    </w:p>
    <w:p w:rsidR="00A810AA" w:rsidRPr="000B25F9" w:rsidRDefault="004F66F0" w:rsidP="00A810AA">
      <w:pPr>
        <w:spacing w:after="0" w:line="240" w:lineRule="auto"/>
        <w:jc w:val="both"/>
        <w:rPr>
          <w:rFonts w:cs="Calibri"/>
          <w:color w:val="2F5496" w:themeColor="accent5" w:themeShade="BF"/>
        </w:rPr>
      </w:pPr>
      <w:r>
        <w:rPr>
          <w:rFonts w:cs="Calibri"/>
          <w:color w:val="2F5496" w:themeColor="accent5" w:themeShade="BF"/>
        </w:rPr>
        <w:t xml:space="preserve">La actividad principal de casa de cultura es coadyuvar en el rescate y preservación de las tradiciones del municipio de </w:t>
      </w:r>
      <w:proofErr w:type="spellStart"/>
      <w:r>
        <w:rPr>
          <w:rFonts w:cs="Calibri"/>
          <w:color w:val="2F5496" w:themeColor="accent5" w:themeShade="BF"/>
        </w:rPr>
        <w:t>Coroneo</w:t>
      </w:r>
      <w:proofErr w:type="spellEnd"/>
      <w:r>
        <w:rPr>
          <w:rFonts w:cs="Calibri"/>
          <w:color w:val="2F5496" w:themeColor="accent5" w:themeShade="BF"/>
        </w:rPr>
        <w:t xml:space="preserve">, </w:t>
      </w:r>
      <w:proofErr w:type="spellStart"/>
      <w:r>
        <w:rPr>
          <w:rFonts w:cs="Calibri"/>
          <w:color w:val="2F5496" w:themeColor="accent5" w:themeShade="BF"/>
        </w:rPr>
        <w:t>Gto</w:t>
      </w:r>
      <w:proofErr w:type="spellEnd"/>
      <w:r>
        <w:rPr>
          <w:rFonts w:cs="Calibri"/>
          <w:color w:val="2F5496" w:themeColor="accent5" w:themeShade="BF"/>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F94CA6" w:rsidP="007D1E76">
      <w:pPr>
        <w:spacing w:after="0" w:line="240" w:lineRule="auto"/>
        <w:jc w:val="both"/>
        <w:rPr>
          <w:rFonts w:cs="Calibri"/>
        </w:rPr>
      </w:pPr>
      <w:r>
        <w:rPr>
          <w:rFonts w:cs="Calibri"/>
          <w:color w:val="2F5496" w:themeColor="accent5" w:themeShade="BF"/>
        </w:rPr>
        <w:t>Enero a Diciembre 2021</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A810AA" w:rsidRPr="00A810AA" w:rsidRDefault="00A810AA" w:rsidP="007D1E76">
      <w:pPr>
        <w:spacing w:after="0" w:line="240" w:lineRule="auto"/>
        <w:jc w:val="both"/>
        <w:rPr>
          <w:rFonts w:cs="Calibri"/>
          <w:color w:val="2F5496" w:themeColor="accent5" w:themeShade="BF"/>
        </w:rPr>
      </w:pPr>
      <w:r>
        <w:rPr>
          <w:rFonts w:cs="Calibri"/>
          <w:color w:val="2F5496" w:themeColor="accent5" w:themeShade="BF"/>
        </w:rPr>
        <w:t xml:space="preserve">Persona Moral sin fines de lucro </w:t>
      </w:r>
    </w:p>
    <w:p w:rsidR="00A810AA" w:rsidRDefault="00A810AA"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A810AA" w:rsidRDefault="00A810AA" w:rsidP="00A810AA">
      <w:pPr>
        <w:pStyle w:val="Prrafodelista"/>
        <w:numPr>
          <w:ilvl w:val="0"/>
          <w:numId w:val="5"/>
        </w:numPr>
        <w:spacing w:after="0" w:line="240" w:lineRule="auto"/>
        <w:jc w:val="both"/>
        <w:rPr>
          <w:rFonts w:cs="Calibri"/>
          <w:color w:val="2F5496" w:themeColor="accent5" w:themeShade="BF"/>
        </w:rPr>
      </w:pPr>
      <w:r w:rsidRPr="00A810AA">
        <w:rPr>
          <w:rFonts w:cs="Calibri"/>
          <w:color w:val="2F5496" w:themeColor="accent5" w:themeShade="BF"/>
        </w:rPr>
        <w:t>Retenciones por salarios</w:t>
      </w:r>
    </w:p>
    <w:p w:rsidR="00A810AA" w:rsidRDefault="00A810AA" w:rsidP="00A810AA">
      <w:pPr>
        <w:pStyle w:val="Prrafodelista"/>
        <w:numPr>
          <w:ilvl w:val="0"/>
          <w:numId w:val="5"/>
        </w:numPr>
        <w:spacing w:after="0" w:line="240" w:lineRule="auto"/>
        <w:jc w:val="both"/>
        <w:rPr>
          <w:rFonts w:cs="Calibri"/>
          <w:color w:val="2F5496" w:themeColor="accent5" w:themeShade="BF"/>
        </w:rPr>
      </w:pPr>
      <w:r>
        <w:rPr>
          <w:rFonts w:cs="Calibri"/>
          <w:color w:val="2F5496" w:themeColor="accent5" w:themeShade="BF"/>
        </w:rPr>
        <w:t xml:space="preserve">Retenciones por honorarios asimilados </w:t>
      </w:r>
    </w:p>
    <w:p w:rsidR="00A810AA" w:rsidRDefault="00A810AA" w:rsidP="00A810AA">
      <w:pPr>
        <w:pStyle w:val="Prrafodelista"/>
        <w:numPr>
          <w:ilvl w:val="0"/>
          <w:numId w:val="5"/>
        </w:numPr>
        <w:spacing w:after="0" w:line="240" w:lineRule="auto"/>
        <w:jc w:val="both"/>
        <w:rPr>
          <w:rFonts w:cs="Calibri"/>
          <w:color w:val="2F5496" w:themeColor="accent5" w:themeShade="BF"/>
        </w:rPr>
      </w:pPr>
      <w:r>
        <w:rPr>
          <w:rFonts w:cs="Calibri"/>
          <w:color w:val="2F5496" w:themeColor="accent5" w:themeShade="BF"/>
        </w:rPr>
        <w:t xml:space="preserve">Impuesto sobre nómina , al Estado </w:t>
      </w:r>
    </w:p>
    <w:p w:rsidR="00A810AA" w:rsidRPr="00A810AA" w:rsidRDefault="00A810AA" w:rsidP="005A73F6">
      <w:pPr>
        <w:pStyle w:val="Prrafodelista"/>
        <w:spacing w:after="0" w:line="240" w:lineRule="auto"/>
        <w:jc w:val="both"/>
        <w:rPr>
          <w:rFonts w:cs="Calibri"/>
          <w:color w:val="2F5496" w:themeColor="accent5" w:themeShade="BF"/>
        </w:rPr>
      </w:pPr>
    </w:p>
    <w:p w:rsidR="00A810AA" w:rsidRDefault="00A810AA"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0C0F49">
      <w:pPr>
        <w:spacing w:after="0" w:line="240" w:lineRule="auto"/>
        <w:ind w:firstLine="708"/>
        <w:rPr>
          <w:rFonts w:cs="Calibri"/>
        </w:rPr>
      </w:pPr>
      <w:r w:rsidRPr="00E74967">
        <w:rPr>
          <w:rFonts w:cs="Calibri"/>
        </w:rPr>
        <w:t>*Anexar organigrama de la entidad.</w:t>
      </w:r>
      <w:r w:rsidR="000C0F49">
        <w:rPr>
          <w:rFonts w:cs="Calibri"/>
          <w:noProof/>
          <w:lang w:eastAsia="es-MX"/>
        </w:rPr>
        <w:drawing>
          <wp:inline distT="0" distB="0" distL="0" distR="0">
            <wp:extent cx="6151880" cy="4613910"/>
            <wp:effectExtent l="0" t="0" r="1270" b="0"/>
            <wp:docPr id="6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21.jpg"/>
                    <pic:cNvPicPr/>
                  </pic:nvPicPr>
                  <pic:blipFill>
                    <a:blip r:embed="rId12">
                      <a:extLst>
                        <a:ext uri="{28A0092B-C50C-407E-A947-70E740481C1C}">
                          <a14:useLocalDpi xmlns:a14="http://schemas.microsoft.com/office/drawing/2010/main" val="0"/>
                        </a:ext>
                      </a:extLst>
                    </a:blip>
                    <a:stretch>
                      <a:fillRect/>
                    </a:stretch>
                  </pic:blipFill>
                  <pic:spPr>
                    <a:xfrm>
                      <a:off x="0" y="0"/>
                      <a:ext cx="6151880" cy="4613910"/>
                    </a:xfrm>
                    <a:prstGeom prst="rect">
                      <a:avLst/>
                    </a:prstGeom>
                  </pic:spPr>
                </pic:pic>
              </a:graphicData>
            </a:graphic>
          </wp:inline>
        </w:drawing>
      </w:r>
    </w:p>
    <w:p w:rsidR="005A73F6" w:rsidRDefault="005A73F6" w:rsidP="007D1E76">
      <w:pPr>
        <w:spacing w:after="0" w:line="240" w:lineRule="auto"/>
        <w:ind w:firstLine="708"/>
        <w:jc w:val="both"/>
        <w:rPr>
          <w:rFonts w:cs="Calibri"/>
        </w:rPr>
      </w:pPr>
    </w:p>
    <w:p w:rsidR="005A73F6" w:rsidRDefault="005A73F6" w:rsidP="007D1E76">
      <w:pPr>
        <w:spacing w:after="0" w:line="240" w:lineRule="auto"/>
        <w:ind w:firstLine="708"/>
        <w:jc w:val="both"/>
        <w:rPr>
          <w:rFonts w:cs="Calibri"/>
        </w:rPr>
      </w:pPr>
    </w:p>
    <w:p w:rsidR="005A73F6" w:rsidRPr="00E74967" w:rsidRDefault="005A73F6" w:rsidP="007D1E76">
      <w:pPr>
        <w:spacing w:after="0" w:line="240" w:lineRule="auto"/>
        <w:ind w:firstLine="708"/>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5A73F6" w:rsidRDefault="005A73F6" w:rsidP="007D1E76">
      <w:pPr>
        <w:spacing w:after="0" w:line="240" w:lineRule="auto"/>
        <w:jc w:val="both"/>
        <w:rPr>
          <w:rFonts w:cs="Calibri"/>
          <w:color w:val="2F5496" w:themeColor="accent5" w:themeShade="BF"/>
        </w:rPr>
      </w:pPr>
      <w:r>
        <w:rPr>
          <w:rFonts w:cs="Calibri"/>
          <w:color w:val="2F5496" w:themeColor="accent5" w:themeShade="BF"/>
        </w:rPr>
        <w:t xml:space="preserve">NO APLICA </w:t>
      </w:r>
    </w:p>
    <w:p w:rsidR="005A73F6" w:rsidRPr="00E74967" w:rsidRDefault="005A73F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304D5" w:rsidRPr="004F66F0" w:rsidRDefault="008304D5" w:rsidP="000966A2">
      <w:pPr>
        <w:spacing w:after="0" w:line="240" w:lineRule="auto"/>
        <w:rPr>
          <w:rFonts w:asciiTheme="minorHAnsi" w:hAnsiTheme="minorHAnsi" w:cs="Arial"/>
        </w:rPr>
      </w:pPr>
      <w:r w:rsidRPr="004F66F0">
        <w:rPr>
          <w:rFonts w:asciiTheme="minorHAnsi" w:hAnsiTheme="minorHAnsi" w:cs="Arial"/>
        </w:rPr>
        <w:t>Si se lleva la normatividad emitida por el CONAC y las leyes fiscales como la ley del ISR, ley de hacienda para el estado de Guanajuato, el Código Fiscal de la Federación</w:t>
      </w:r>
    </w:p>
    <w:p w:rsidR="007D1E76" w:rsidRPr="004F66F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8304D5" w:rsidRDefault="007D1E76" w:rsidP="008304D5">
      <w:pPr>
        <w:spacing w:after="0" w:line="240" w:lineRule="auto"/>
        <w:jc w:val="both"/>
        <w:rPr>
          <w:rFonts w:cs="Calibri"/>
        </w:rPr>
      </w:pPr>
      <w:r w:rsidRPr="00E74967">
        <w:rPr>
          <w:rFonts w:cs="Calibri"/>
          <w:b/>
        </w:rPr>
        <w:t>c)</w:t>
      </w:r>
      <w:r w:rsidRPr="00E74967">
        <w:rPr>
          <w:rFonts w:cs="Calibri"/>
        </w:rPr>
        <w:t xml:space="preserve"> Postulados básicos.</w:t>
      </w:r>
    </w:p>
    <w:p w:rsidR="008304D5" w:rsidRPr="004F66F0" w:rsidRDefault="008304D5" w:rsidP="008304D5">
      <w:pPr>
        <w:spacing w:after="0" w:line="240" w:lineRule="auto"/>
        <w:jc w:val="both"/>
        <w:rPr>
          <w:rFonts w:asciiTheme="minorHAnsi" w:hAnsiTheme="minorHAnsi" w:cs="Calibri"/>
        </w:rPr>
      </w:pPr>
      <w:r w:rsidRPr="004F66F0">
        <w:rPr>
          <w:rFonts w:asciiTheme="minorHAnsi" w:hAnsiTheme="minorHAnsi" w:cs="Arial"/>
        </w:rPr>
        <w:t>Postulados Básicos se aplican las Normas de Información Financiera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304D5" w:rsidRPr="004F66F0" w:rsidRDefault="008304D5" w:rsidP="007D1E76">
      <w:pPr>
        <w:spacing w:after="0" w:line="240" w:lineRule="auto"/>
        <w:jc w:val="both"/>
        <w:rPr>
          <w:rFonts w:asciiTheme="minorHAnsi" w:hAnsiTheme="minorHAnsi" w:cs="Calibri"/>
        </w:rPr>
      </w:pPr>
      <w:r w:rsidRPr="004F66F0">
        <w:rPr>
          <w:rFonts w:asciiTheme="minorHAnsi" w:hAnsiTheme="minorHAnsi" w:cs="Arial"/>
        </w:rPr>
        <w:t>Las reglas de la CONAC</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043BDD" w:rsidP="007D1E76">
      <w:pPr>
        <w:spacing w:after="0" w:line="240" w:lineRule="auto"/>
        <w:jc w:val="both"/>
        <w:rPr>
          <w:rFonts w:cs="Calibri"/>
        </w:rPr>
      </w:pPr>
      <w:r>
        <w:rPr>
          <w:rFonts w:cs="Calibri"/>
        </w:rPr>
        <w:lastRenderedPageBreak/>
        <w:t>No aplica</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043BDD" w:rsidP="007D1E76">
      <w:pPr>
        <w:spacing w:after="0" w:line="240" w:lineRule="auto"/>
        <w:jc w:val="both"/>
        <w:rPr>
          <w:rFonts w:cs="Calibri"/>
        </w:rPr>
      </w:pPr>
      <w:r>
        <w:rPr>
          <w:rFonts w:cs="Calibri"/>
        </w:rPr>
        <w:t>N 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b/>
        </w:rPr>
      </w:pPr>
      <w:r w:rsidRPr="00E74967">
        <w:rPr>
          <w:rFonts w:cs="Calibri"/>
          <w:b/>
        </w:rPr>
        <w:t>10. Reporte de la Recaudación:</w:t>
      </w:r>
    </w:p>
    <w:p w:rsidR="00043BDD" w:rsidRPr="00043BDD" w:rsidRDefault="00043BDD" w:rsidP="007D1E76">
      <w:pPr>
        <w:spacing w:after="0" w:line="240" w:lineRule="auto"/>
        <w:jc w:val="both"/>
        <w:rPr>
          <w:rFonts w:cs="Calibri"/>
        </w:rPr>
      </w:pPr>
      <w:bookmarkStart w:id="0" w:name="_GoBack"/>
      <w:r w:rsidRPr="00043BDD">
        <w:rPr>
          <w:rFonts w:cs="Calibri"/>
        </w:rPr>
        <w:t xml:space="preserve">Para el </w:t>
      </w:r>
      <w:r w:rsidR="005558AA" w:rsidRPr="00043BDD">
        <w:rPr>
          <w:rFonts w:cs="Calibri"/>
        </w:rPr>
        <w:t>ejercicio</w:t>
      </w:r>
      <w:r w:rsidR="00581C7E">
        <w:rPr>
          <w:rFonts w:cs="Calibri"/>
        </w:rPr>
        <w:t xml:space="preserve"> 2021</w:t>
      </w:r>
      <w:r w:rsidRPr="00043BDD">
        <w:rPr>
          <w:rFonts w:cs="Calibri"/>
        </w:rPr>
        <w:t xml:space="preserve"> se espera</w:t>
      </w:r>
      <w:r w:rsidR="000966A2">
        <w:rPr>
          <w:rFonts w:cs="Calibri"/>
        </w:rPr>
        <w:t xml:space="preserve"> tener ingresos por $ 1</w:t>
      </w:r>
      <w:proofErr w:type="gramStart"/>
      <w:r w:rsidR="000966A2">
        <w:rPr>
          <w:rFonts w:cs="Calibri"/>
        </w:rPr>
        <w:t>,</w:t>
      </w:r>
      <w:r w:rsidR="00581C7E">
        <w:rPr>
          <w:rFonts w:cs="Calibri"/>
        </w:rPr>
        <w:t>448,865.53</w:t>
      </w:r>
      <w:proofErr w:type="gramEnd"/>
    </w:p>
    <w:bookmarkEnd w:id="0"/>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w:t>
      </w: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43BDD"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Default="0017286F" w:rsidP="007D1E76">
      <w:pPr>
        <w:spacing w:after="0" w:line="240" w:lineRule="auto"/>
        <w:jc w:val="both"/>
        <w:rPr>
          <w:rFonts w:cs="Calibri"/>
        </w:rPr>
      </w:pPr>
    </w:p>
    <w:p w:rsidR="0017286F" w:rsidRPr="00E74967" w:rsidRDefault="0017286F"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Default="001973A2" w:rsidP="007D1E76">
      <w:pPr>
        <w:spacing w:after="0" w:line="240" w:lineRule="auto"/>
        <w:jc w:val="both"/>
        <w:rPr>
          <w:rFonts w:cs="Calibri"/>
        </w:rPr>
      </w:pPr>
      <w:r w:rsidRPr="001973A2">
        <w:rPr>
          <w:rFonts w:cs="Calibri"/>
        </w:rPr>
        <w:t>La Información Contable deb</w:t>
      </w:r>
      <w:r w:rsidR="005558AA">
        <w:rPr>
          <w:rFonts w:cs="Calibri"/>
        </w:rPr>
        <w:t>erá estar firmada</w:t>
      </w:r>
      <w:r w:rsidRPr="001973A2">
        <w:rPr>
          <w:rFonts w:cs="Calibri"/>
        </w:rPr>
        <w:t xml:space="preserve"> e incluir al final la siguiente leyenda: “Bajo protesta de decir verdad declaramos que los Estados Financieros y sus notas, son razonablemente correctos y son respo</w:t>
      </w:r>
      <w:r w:rsidR="005558AA">
        <w:rPr>
          <w:rFonts w:cs="Calibri"/>
        </w:rPr>
        <w:t xml:space="preserve">nsabilidad del emisor”. </w:t>
      </w:r>
    </w:p>
    <w:p w:rsidR="00E05EE6" w:rsidRDefault="00E05EE6" w:rsidP="007D1E76">
      <w:pPr>
        <w:spacing w:after="0" w:line="240" w:lineRule="auto"/>
        <w:jc w:val="both"/>
        <w:rPr>
          <w:rFonts w:cs="Calibri"/>
        </w:rPr>
      </w:pPr>
    </w:p>
    <w:p w:rsidR="00E05EE6" w:rsidRDefault="00E05EE6" w:rsidP="007D1E76">
      <w:pPr>
        <w:spacing w:after="0" w:line="240" w:lineRule="auto"/>
        <w:jc w:val="both"/>
        <w:rPr>
          <w:rFonts w:cs="Calibri"/>
        </w:rPr>
      </w:pPr>
    </w:p>
    <w:p w:rsidR="00E05EE6" w:rsidRPr="00E05EE6" w:rsidRDefault="00E05EE6" w:rsidP="00E05EE6">
      <w:pPr>
        <w:spacing w:after="0" w:line="240" w:lineRule="auto"/>
        <w:jc w:val="center"/>
        <w:rPr>
          <w:rFonts w:cs="Calibri"/>
        </w:rPr>
      </w:pPr>
      <w:r>
        <w:rPr>
          <w:rFonts w:cs="Calibri"/>
        </w:rPr>
        <w:t>________________________________________</w:t>
      </w:r>
    </w:p>
    <w:p w:rsidR="00A512AA" w:rsidRDefault="00A512AA" w:rsidP="00E05EE6">
      <w:pPr>
        <w:spacing w:after="0" w:line="240" w:lineRule="auto"/>
        <w:jc w:val="center"/>
        <w:rPr>
          <w:rFonts w:cs="Calibri"/>
        </w:rPr>
      </w:pPr>
      <w:r w:rsidRPr="00A512AA">
        <w:rPr>
          <w:rFonts w:cs="Calibri"/>
        </w:rPr>
        <w:t>C. ARACELI PEREZ GRANADOS</w:t>
      </w:r>
    </w:p>
    <w:p w:rsidR="00E05EE6" w:rsidRPr="00E05EE6" w:rsidRDefault="00E05EE6" w:rsidP="00E05EE6">
      <w:pPr>
        <w:spacing w:after="0" w:line="240" w:lineRule="auto"/>
        <w:jc w:val="center"/>
        <w:rPr>
          <w:rFonts w:cs="Calibri"/>
        </w:rPr>
      </w:pPr>
      <w:r w:rsidRPr="00E05EE6">
        <w:rPr>
          <w:rFonts w:cs="Calibri"/>
        </w:rPr>
        <w:t>PRESIDENTE MUNICPAL</w:t>
      </w: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r>
        <w:rPr>
          <w:rFonts w:cs="Calibri"/>
        </w:rPr>
        <w:t>________________________________________</w:t>
      </w:r>
    </w:p>
    <w:p w:rsidR="00E05EE6" w:rsidRPr="00E05EE6" w:rsidRDefault="0017286F" w:rsidP="00E05EE6">
      <w:pPr>
        <w:spacing w:after="0" w:line="240" w:lineRule="auto"/>
        <w:jc w:val="center"/>
        <w:rPr>
          <w:rFonts w:cs="Calibri"/>
        </w:rPr>
      </w:pPr>
      <w:r w:rsidRPr="0017286F">
        <w:rPr>
          <w:rFonts w:cs="Calibri"/>
        </w:rPr>
        <w:t>L. P. JAVIER PARRALES GARDUÑO</w:t>
      </w:r>
    </w:p>
    <w:p w:rsidR="00E05EE6" w:rsidRPr="00E05EE6" w:rsidRDefault="00E05EE6" w:rsidP="00E05EE6">
      <w:pPr>
        <w:spacing w:after="0" w:line="240" w:lineRule="auto"/>
        <w:jc w:val="center"/>
        <w:rPr>
          <w:rFonts w:cs="Calibri"/>
        </w:rPr>
      </w:pPr>
      <w:r w:rsidRPr="00E05EE6">
        <w:rPr>
          <w:rFonts w:cs="Calibri"/>
        </w:rPr>
        <w:t>COMISIONADO DE HACIENDA</w:t>
      </w: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p>
    <w:p w:rsidR="00E05EE6" w:rsidRPr="00E05EE6" w:rsidRDefault="00E05EE6" w:rsidP="00E05EE6">
      <w:pPr>
        <w:spacing w:after="0" w:line="240" w:lineRule="auto"/>
        <w:jc w:val="center"/>
        <w:rPr>
          <w:rFonts w:cs="Calibri"/>
        </w:rPr>
      </w:pPr>
      <w:r>
        <w:rPr>
          <w:rFonts w:cs="Calibri"/>
        </w:rPr>
        <w:t>_______________________________________</w:t>
      </w:r>
    </w:p>
    <w:p w:rsidR="0017286F" w:rsidRDefault="0017286F" w:rsidP="00E05EE6">
      <w:pPr>
        <w:spacing w:after="0" w:line="240" w:lineRule="auto"/>
        <w:jc w:val="center"/>
        <w:rPr>
          <w:rFonts w:cs="Calibri"/>
        </w:rPr>
      </w:pPr>
      <w:r w:rsidRPr="0017286F">
        <w:rPr>
          <w:rFonts w:cs="Calibri"/>
        </w:rPr>
        <w:t>LIC. GUADALUPE TINAJERO GONZALEZ</w:t>
      </w:r>
    </w:p>
    <w:p w:rsidR="00E05EE6" w:rsidRPr="00E74967" w:rsidRDefault="00E05EE6" w:rsidP="00E05EE6">
      <w:pPr>
        <w:spacing w:after="0" w:line="240" w:lineRule="auto"/>
        <w:jc w:val="center"/>
        <w:rPr>
          <w:rFonts w:cs="Calibri"/>
        </w:rPr>
      </w:pPr>
      <w:r w:rsidRPr="00E05EE6">
        <w:rPr>
          <w:rFonts w:cs="Calibri"/>
        </w:rPr>
        <w:t>DIRECTORA DE CASA DE CULTURA</w:t>
      </w:r>
    </w:p>
    <w:sectPr w:rsidR="00E05EE6" w:rsidRPr="00E74967" w:rsidSect="00657009">
      <w:headerReference w:type="default" r:id="rId13"/>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06" w:rsidRDefault="00AA3706" w:rsidP="00E00323">
      <w:pPr>
        <w:spacing w:after="0" w:line="240" w:lineRule="auto"/>
      </w:pPr>
      <w:r>
        <w:separator/>
      </w:r>
    </w:p>
  </w:endnote>
  <w:endnote w:type="continuationSeparator" w:id="0">
    <w:p w:rsidR="00AA3706" w:rsidRDefault="00AA37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06" w:rsidRDefault="00AA3706" w:rsidP="00E00323">
      <w:pPr>
        <w:spacing w:after="0" w:line="240" w:lineRule="auto"/>
      </w:pPr>
      <w:r>
        <w:separator/>
      </w:r>
    </w:p>
  </w:footnote>
  <w:footnote w:type="continuationSeparator" w:id="0">
    <w:p w:rsidR="00AA3706" w:rsidRDefault="00AA370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3BDD"/>
    <w:rsid w:val="00091CE6"/>
    <w:rsid w:val="000966A2"/>
    <w:rsid w:val="000B25F9"/>
    <w:rsid w:val="000B7810"/>
    <w:rsid w:val="000C0F49"/>
    <w:rsid w:val="000C21D7"/>
    <w:rsid w:val="00154BA3"/>
    <w:rsid w:val="0017286F"/>
    <w:rsid w:val="001973A2"/>
    <w:rsid w:val="001C75F2"/>
    <w:rsid w:val="001D2063"/>
    <w:rsid w:val="001D3E22"/>
    <w:rsid w:val="00244966"/>
    <w:rsid w:val="003A41EC"/>
    <w:rsid w:val="00435A87"/>
    <w:rsid w:val="00477EFA"/>
    <w:rsid w:val="004A58C8"/>
    <w:rsid w:val="004F66F0"/>
    <w:rsid w:val="005558AA"/>
    <w:rsid w:val="00581C7E"/>
    <w:rsid w:val="005A73F6"/>
    <w:rsid w:val="005D3E43"/>
    <w:rsid w:val="005E231E"/>
    <w:rsid w:val="00657009"/>
    <w:rsid w:val="00663FF4"/>
    <w:rsid w:val="00681C79"/>
    <w:rsid w:val="006E0164"/>
    <w:rsid w:val="00715860"/>
    <w:rsid w:val="007610BC"/>
    <w:rsid w:val="007714AB"/>
    <w:rsid w:val="007C531B"/>
    <w:rsid w:val="007D1E76"/>
    <w:rsid w:val="00802DC0"/>
    <w:rsid w:val="008304D5"/>
    <w:rsid w:val="0086459F"/>
    <w:rsid w:val="00892E4C"/>
    <w:rsid w:val="008E076C"/>
    <w:rsid w:val="00934C5F"/>
    <w:rsid w:val="00975826"/>
    <w:rsid w:val="00A512AA"/>
    <w:rsid w:val="00A810AA"/>
    <w:rsid w:val="00AA3706"/>
    <w:rsid w:val="00AA41E5"/>
    <w:rsid w:val="00AE1F6A"/>
    <w:rsid w:val="00B02B35"/>
    <w:rsid w:val="00B21CE0"/>
    <w:rsid w:val="00B53E34"/>
    <w:rsid w:val="00BA5096"/>
    <w:rsid w:val="00BB3956"/>
    <w:rsid w:val="00C472CD"/>
    <w:rsid w:val="00CC5DA1"/>
    <w:rsid w:val="00D13C44"/>
    <w:rsid w:val="00D975B1"/>
    <w:rsid w:val="00E00323"/>
    <w:rsid w:val="00E05EE6"/>
    <w:rsid w:val="00E74967"/>
    <w:rsid w:val="00EA7915"/>
    <w:rsid w:val="00F417C6"/>
    <w:rsid w:val="00F94CA6"/>
    <w:rsid w:val="00FE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2631</Words>
  <Characters>14475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17</cp:revision>
  <cp:lastPrinted>2022-01-26T19:22:00Z</cp:lastPrinted>
  <dcterms:created xsi:type="dcterms:W3CDTF">2019-04-25T21:19:00Z</dcterms:created>
  <dcterms:modified xsi:type="dcterms:W3CDTF">2022-01-26T19:29:00Z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